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4388AF8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E510B0"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2160"/>
      </w:tblGrid>
      <w:tr w:rsidR="00E07C20" w14:paraId="42D6AE9D" w14:textId="77777777" w:rsidTr="008A5A52">
        <w:trPr>
          <w:jc w:val="center"/>
        </w:trPr>
        <w:tc>
          <w:tcPr>
            <w:tcW w:w="9895" w:type="dxa"/>
            <w:gridSpan w:val="2"/>
            <w:shd w:val="clear" w:color="auto" w:fill="E7E6E6" w:themeFill="background2"/>
          </w:tcPr>
          <w:p w14:paraId="715772A9" w14:textId="2DD7AD45" w:rsidR="00E07C20" w:rsidRPr="00544D37" w:rsidRDefault="00544D37" w:rsidP="00B802C8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B802C8">
              <w:rPr>
                <w:rFonts w:ascii="Arial" w:eastAsia="Times New Roman" w:hAnsi="Arial" w:cs="Arial"/>
                <w:b/>
              </w:rPr>
              <w:t>SWEAP</w:t>
            </w:r>
          </w:p>
        </w:tc>
      </w:tr>
      <w:tr w:rsidR="00E07C20" w14:paraId="2B6D1348" w14:textId="77777777" w:rsidTr="008A5A52">
        <w:trPr>
          <w:jc w:val="center"/>
        </w:trPr>
        <w:tc>
          <w:tcPr>
            <w:tcW w:w="7735" w:type="dxa"/>
          </w:tcPr>
          <w:p w14:paraId="4C9D9629" w14:textId="7B8552B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160" w:type="dxa"/>
          </w:tcPr>
          <w:p w14:paraId="54967756" w14:textId="6CC1562D" w:rsidR="00E07C20" w:rsidRDefault="00B802C8" w:rsidP="008A5A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K,V,S,S/A,P</w:t>
            </w:r>
          </w:p>
        </w:tc>
      </w:tr>
      <w:tr w:rsidR="00E07C20" w14:paraId="39850034" w14:textId="77777777" w:rsidTr="008A5A52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160" w:type="dxa"/>
          </w:tcPr>
          <w:p w14:paraId="1F2069BB" w14:textId="05692838" w:rsidR="00E07C20" w:rsidRDefault="00B802C8" w:rsidP="008A5A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At completion of </w:t>
            </w:r>
            <w:r w:rsidR="008A5A52">
              <w:rPr>
                <w:rFonts w:ascii="Arial" w:eastAsia="Times New Roman" w:hAnsi="Arial" w:cs="Arial"/>
              </w:rPr>
              <w:t xml:space="preserve">academic </w:t>
            </w:r>
            <w:r>
              <w:rPr>
                <w:rFonts w:ascii="Arial" w:eastAsia="Times New Roman" w:hAnsi="Arial" w:cs="Arial"/>
              </w:rPr>
              <w:t>program</w:t>
            </w:r>
          </w:p>
        </w:tc>
      </w:tr>
      <w:tr w:rsidR="00E07C20" w14:paraId="4F83E719" w14:textId="77777777" w:rsidTr="008A5A52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160" w:type="dxa"/>
          </w:tcPr>
          <w:p w14:paraId="5ABE3F01" w14:textId="657383F1" w:rsidR="00E07C20" w:rsidRDefault="00B802C8" w:rsidP="008A5A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BSSW Program Director</w:t>
            </w:r>
          </w:p>
        </w:tc>
      </w:tr>
      <w:tr w:rsidR="00E275E4" w14:paraId="675AF237" w14:textId="77777777" w:rsidTr="008A5A52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60" w:type="dxa"/>
          </w:tcPr>
          <w:p w14:paraId="46EC03CF" w14:textId="3877E843" w:rsidR="00E275E4" w:rsidRDefault="00B802C8" w:rsidP="008A5A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</w:tr>
      <w:tr w:rsidR="00F97C6E" w14:paraId="1219E25C" w14:textId="77777777" w:rsidTr="008A5A52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2160" w:type="dxa"/>
          </w:tcPr>
          <w:p w14:paraId="10C93599" w14:textId="6C25A35A" w:rsidR="00F97C6E" w:rsidRDefault="00B802C8" w:rsidP="008A5A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</w:tr>
      <w:tr w:rsidR="00A848FE" w14:paraId="3E1B0935" w14:textId="77777777" w:rsidTr="008A5A52">
        <w:trPr>
          <w:jc w:val="center"/>
        </w:trPr>
        <w:tc>
          <w:tcPr>
            <w:tcW w:w="9895" w:type="dxa"/>
            <w:gridSpan w:val="2"/>
            <w:shd w:val="clear" w:color="auto" w:fill="E7E6E6" w:themeFill="background2"/>
          </w:tcPr>
          <w:p w14:paraId="6744310F" w14:textId="4DB6A7B9" w:rsidR="00A848FE" w:rsidRPr="00544D37" w:rsidRDefault="00A848FE" w:rsidP="008A5A52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B802C8">
              <w:rPr>
                <w:rFonts w:ascii="Arial" w:eastAsia="Times New Roman" w:hAnsi="Arial" w:cs="Arial"/>
                <w:b/>
              </w:rPr>
              <w:t>Field Evaluation</w:t>
            </w:r>
          </w:p>
        </w:tc>
      </w:tr>
      <w:tr w:rsidR="00A848FE" w14:paraId="16F685F9" w14:textId="77777777" w:rsidTr="008A5A52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160" w:type="dxa"/>
          </w:tcPr>
          <w:p w14:paraId="77CD3851" w14:textId="3715A250" w:rsidR="00A848FE" w:rsidRDefault="00B802C8" w:rsidP="008A5A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K,V,S,S/A, P</w:t>
            </w:r>
          </w:p>
        </w:tc>
      </w:tr>
      <w:tr w:rsidR="00A848FE" w14:paraId="5914841C" w14:textId="77777777" w:rsidTr="008A5A52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160" w:type="dxa"/>
          </w:tcPr>
          <w:p w14:paraId="5692CECD" w14:textId="4DEE4477" w:rsidR="00A848FE" w:rsidRDefault="00B802C8" w:rsidP="008A5A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At completion of field practicum</w:t>
            </w:r>
          </w:p>
        </w:tc>
      </w:tr>
      <w:tr w:rsidR="00A848FE" w14:paraId="069A0065" w14:textId="77777777" w:rsidTr="008A5A52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160" w:type="dxa"/>
          </w:tcPr>
          <w:p w14:paraId="0B98F920" w14:textId="6012E98E" w:rsidR="00A848FE" w:rsidRDefault="00B802C8" w:rsidP="008A5A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BSSW Field Director</w:t>
            </w:r>
          </w:p>
        </w:tc>
      </w:tr>
      <w:tr w:rsidR="00E275E4" w14:paraId="0047B7C9" w14:textId="77777777" w:rsidTr="008A5A52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60" w:type="dxa"/>
          </w:tcPr>
          <w:p w14:paraId="1F28EE39" w14:textId="47ACE96B" w:rsidR="00E275E4" w:rsidRDefault="00B802C8" w:rsidP="008A5A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</w:tr>
      <w:tr w:rsidR="00440CA3" w14:paraId="6CBD7A47" w14:textId="77777777" w:rsidTr="008A5A52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160" w:type="dxa"/>
          </w:tcPr>
          <w:p w14:paraId="1F21BF88" w14:textId="5C6648AC" w:rsidR="00440CA3" w:rsidRDefault="00BA71AC" w:rsidP="008A5A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</w:tr>
      <w:tr w:rsidR="00AC3970" w14:paraId="2B35ACA5" w14:textId="77777777" w:rsidTr="008A5A52">
        <w:trPr>
          <w:jc w:val="center"/>
        </w:trPr>
        <w:tc>
          <w:tcPr>
            <w:tcW w:w="9895" w:type="dxa"/>
            <w:gridSpan w:val="2"/>
            <w:shd w:val="clear" w:color="auto" w:fill="E7E6E6" w:themeFill="background2"/>
          </w:tcPr>
          <w:p w14:paraId="20391563" w14:textId="582E5EE7" w:rsidR="00B802C8" w:rsidRDefault="00B802C8" w:rsidP="00B802C8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632856F" w14:textId="671DDFB7" w:rsidR="00AC3970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349AA1E5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B802C8">
        <w:rPr>
          <w:rFonts w:ascii="Arial" w:eastAsia="Times New Roman" w:hAnsi="Arial" w:cs="Arial"/>
          <w:b/>
          <w:bCs/>
        </w:rPr>
        <w:t>2019-</w:t>
      </w:r>
      <w:r w:rsidR="00562E4A" w:rsidRPr="00B802C8">
        <w:rPr>
          <w:rFonts w:ascii="Arial" w:eastAsia="Times New Roman" w:hAnsi="Arial" w:cs="Arial"/>
          <w:b/>
          <w:bCs/>
        </w:rPr>
        <w:t>20</w:t>
      </w:r>
      <w:r w:rsidR="00B802C8" w:rsidRPr="00B802C8">
        <w:rPr>
          <w:rFonts w:ascii="Arial" w:eastAsia="Times New Roman" w:hAnsi="Arial" w:cs="Arial"/>
          <w:b/>
          <w:bCs/>
        </w:rPr>
        <w:t>20</w:t>
      </w:r>
      <w:r w:rsidR="00562E4A" w:rsidRPr="00B802C8">
        <w:rPr>
          <w:rFonts w:ascii="Arial" w:eastAsia="Times New Roman" w:hAnsi="Arial" w:cs="Arial"/>
          <w:b/>
          <w:bCs/>
        </w:rPr>
        <w:t>)</w:t>
      </w:r>
      <w:r w:rsidRPr="00B802C8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0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061"/>
        <w:gridCol w:w="2507"/>
        <w:gridCol w:w="4071"/>
        <w:gridCol w:w="28"/>
      </w:tblGrid>
      <w:tr w:rsidR="00BA71AC" w:rsidRPr="008A5A52" w14:paraId="55139E87" w14:textId="77777777" w:rsidTr="008A5A52">
        <w:trPr>
          <w:gridAfter w:val="1"/>
          <w:wAfter w:w="20" w:type="dxa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BA71AC" w:rsidRPr="008A5A52" w:rsidRDefault="00BA71AC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</w:t>
            </w:r>
            <w:r w:rsidRPr="008A5A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BA71AC" w:rsidRPr="008A5A52" w:rsidRDefault="00BA71AC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BENCHMARK (%)</w:t>
            </w:r>
          </w:p>
        </w:tc>
        <w:tc>
          <w:tcPr>
            <w:tcW w:w="65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BA71AC" w:rsidRPr="008A5A52" w:rsidRDefault="00BA71AC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PERCENTAGE OF STUDENTS ACHIEVING BENCHMARK </w:t>
            </w:r>
          </w:p>
          <w:p w14:paraId="6F0CB1F3" w14:textId="77777777" w:rsidR="00BA71AC" w:rsidRPr="008A5A52" w:rsidRDefault="00BA71AC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71AC" w:rsidRPr="008A5A52" w14:paraId="5E74F410" w14:textId="77777777" w:rsidTr="008A5A52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BA71AC" w:rsidRPr="008A5A52" w:rsidRDefault="00BA71AC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BA71AC" w:rsidRPr="008A5A52" w:rsidRDefault="00BA71AC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BA71AC" w:rsidRPr="008A5A52" w:rsidRDefault="00BA71A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Aggregate</w:t>
            </w:r>
          </w:p>
          <w:p w14:paraId="03F070F2" w14:textId="5A7FFA89" w:rsidR="00BA71AC" w:rsidRPr="008A5A52" w:rsidRDefault="00BA71A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 Students from All Program Options</w:t>
            </w:r>
          </w:p>
          <w:p w14:paraId="47C2F4E2" w14:textId="77777777" w:rsidR="00732AF5" w:rsidRDefault="00BA71A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  <w:p w14:paraId="2085D164" w14:textId="45BEE779" w:rsidR="00BA71AC" w:rsidRPr="008A5A52" w:rsidRDefault="00BA71A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= 53</w:t>
            </w:r>
          </w:p>
        </w:tc>
        <w:tc>
          <w:tcPr>
            <w:tcW w:w="4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A735F5" w14:textId="77777777" w:rsidR="007E20F9" w:rsidRPr="008A5A52" w:rsidRDefault="007E20F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Option:</w:t>
            </w:r>
          </w:p>
          <w:p w14:paraId="3391FCC3" w14:textId="554140F1" w:rsidR="00BA71AC" w:rsidRDefault="00BA71A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  <w:r w:rsidR="00732A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eneralist/Traditional Campus-B</w:t>
            </w:r>
            <w:r w:rsidR="007E20F9"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ased</w:t>
            </w:r>
          </w:p>
          <w:p w14:paraId="436536F1" w14:textId="19C1DB98" w:rsidR="00732AF5" w:rsidRPr="00732AF5" w:rsidRDefault="00732AF5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32AF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NOTE: </w:t>
            </w:r>
            <w:r w:rsidRPr="00732AF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MSU, M BSSW has one program option only)</w:t>
            </w:r>
          </w:p>
          <w:p w14:paraId="4999EC57" w14:textId="0FA7885B" w:rsidR="00BA71AC" w:rsidRPr="008A5A52" w:rsidRDefault="00BA71AC" w:rsidP="008A5A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8BEA0B3" w14:textId="62F7703E" w:rsidR="00BA71AC" w:rsidRPr="008A5A52" w:rsidRDefault="00BA71A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= 53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74142EF" w14:textId="2F9A1058" w:rsidR="00BA71AC" w:rsidRPr="008A5A52" w:rsidRDefault="00BA71A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71AC" w:rsidRPr="008A5A52" w14:paraId="61E1B245" w14:textId="77777777" w:rsidTr="008A5A52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BA71AC" w:rsidRPr="008A5A52" w:rsidRDefault="00BA71A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1: Demonstrate Ethical and Professional Behavior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25BC4E" w14:textId="6488527A" w:rsidR="00BA71AC" w:rsidRPr="008A5A52" w:rsidRDefault="00BA71AC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</w:pPr>
            <w:r w:rsidRPr="008A5A52">
              <w:rPr>
                <w:rFonts w:ascii="Arial" w:eastAsia="Times New Roman" w:hAnsi="Arial" w:cs="Arial"/>
                <w:b/>
                <w:sz w:val="20"/>
                <w:szCs w:val="20"/>
              </w:rPr>
              <w:t>75%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0C815DEB" w:rsidR="00BA71AC" w:rsidRPr="008A5A52" w:rsidRDefault="008A5A52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sz w:val="20"/>
                <w:szCs w:val="20"/>
              </w:rPr>
              <w:t>82.18%</w:t>
            </w:r>
          </w:p>
        </w:tc>
        <w:tc>
          <w:tcPr>
            <w:tcW w:w="4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4FD889A0" w:rsidR="00BA71AC" w:rsidRPr="008A5A52" w:rsidRDefault="008A5A52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sz w:val="20"/>
                <w:szCs w:val="20"/>
              </w:rPr>
              <w:t>82.18%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38AB99" w14:textId="77777777" w:rsidR="00BA71AC" w:rsidRPr="008A5A52" w:rsidRDefault="00BA71AC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</w:p>
        </w:tc>
      </w:tr>
      <w:tr w:rsidR="00BA71AC" w:rsidRPr="008A5A52" w14:paraId="172A45C1" w14:textId="77777777" w:rsidTr="008A5A52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BA71AC" w:rsidRPr="008A5A52" w:rsidRDefault="00BA71A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2: Engage Diversity and Difference in Practice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717EAB14" w:rsidR="00BA71AC" w:rsidRPr="008A5A52" w:rsidRDefault="00BA71AC" w:rsidP="00B802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sz w:val="20"/>
                <w:szCs w:val="20"/>
              </w:rPr>
              <w:t>75%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71D33821" w:rsidR="00BA71AC" w:rsidRPr="00732AF5" w:rsidRDefault="00732AF5" w:rsidP="00732A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81.35%</w:t>
            </w:r>
          </w:p>
        </w:tc>
        <w:tc>
          <w:tcPr>
            <w:tcW w:w="4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4B081525" w:rsidR="00BA71AC" w:rsidRPr="008A5A52" w:rsidRDefault="008A5A52" w:rsidP="008A5A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sz w:val="20"/>
                <w:szCs w:val="20"/>
              </w:rPr>
              <w:t>81.35%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021D5A" w14:textId="600644DD" w:rsidR="00BA71AC" w:rsidRPr="008A5A52" w:rsidRDefault="00BA71AC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71AC" w:rsidRPr="008A5A52" w14:paraId="0CD37150" w14:textId="77777777" w:rsidTr="008A5A52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BA71AC" w:rsidRPr="008A5A52" w:rsidRDefault="00BA71A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3: Advance Human Rights and Social, Economic, and Environmental Justice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15A72D59" w:rsidR="00BA71AC" w:rsidRPr="008A5A52" w:rsidRDefault="00BA71AC" w:rsidP="00B802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sz w:val="20"/>
                <w:szCs w:val="20"/>
              </w:rPr>
              <w:t>75%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05392BC9" w:rsidR="00BA71AC" w:rsidRPr="00732AF5" w:rsidRDefault="00732AF5" w:rsidP="00732A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81.18%</w:t>
            </w:r>
          </w:p>
        </w:tc>
        <w:tc>
          <w:tcPr>
            <w:tcW w:w="4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5EA9DD8C" w:rsidR="00BA71AC" w:rsidRPr="008A5A52" w:rsidRDefault="008A5A52" w:rsidP="008A5A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sz w:val="20"/>
                <w:szCs w:val="20"/>
              </w:rPr>
              <w:t>81.18%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2A76F9" w14:textId="105D8629" w:rsidR="00BA71AC" w:rsidRPr="008A5A52" w:rsidRDefault="00BA71AC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71AC" w:rsidRPr="008A5A52" w14:paraId="1A56136D" w14:textId="77777777" w:rsidTr="008A5A52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BA71AC" w:rsidRPr="008A5A52" w:rsidRDefault="00BA71A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Competency 4: Engage in Practice-informed Research </w:t>
            </w:r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and Research-informed Practice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4342A2D5" w:rsidR="00BA71AC" w:rsidRPr="008A5A52" w:rsidRDefault="00BA71AC" w:rsidP="00B802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75%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654675CC" w:rsidR="00BA71AC" w:rsidRPr="00732AF5" w:rsidRDefault="00732AF5" w:rsidP="00732A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74.58%</w:t>
            </w:r>
          </w:p>
        </w:tc>
        <w:tc>
          <w:tcPr>
            <w:tcW w:w="4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59DE10A8" w:rsidR="00BA71AC" w:rsidRPr="008A5A52" w:rsidRDefault="008A5A52" w:rsidP="008A5A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sz w:val="20"/>
                <w:szCs w:val="20"/>
              </w:rPr>
              <w:t>74.58%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30F97F" w14:textId="1CE9B5FA" w:rsidR="00BA71AC" w:rsidRPr="008A5A52" w:rsidRDefault="00BA71AC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71AC" w:rsidRPr="008A5A52" w14:paraId="11AF5D48" w14:textId="77777777" w:rsidTr="008A5A52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BA71AC" w:rsidRPr="008A5A52" w:rsidRDefault="00BA71A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5: Engage in Policy Practice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028B67AD" w:rsidR="00BA71AC" w:rsidRPr="008A5A52" w:rsidRDefault="00BA71AC" w:rsidP="00B802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sz w:val="20"/>
                <w:szCs w:val="20"/>
              </w:rPr>
              <w:t>75%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34F23439" w:rsidR="00BA71AC" w:rsidRPr="00732AF5" w:rsidRDefault="00732AF5" w:rsidP="00732A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74.63%</w:t>
            </w:r>
          </w:p>
        </w:tc>
        <w:tc>
          <w:tcPr>
            <w:tcW w:w="4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15BFEE66" w:rsidR="00BA71AC" w:rsidRPr="008A5A52" w:rsidRDefault="008A5A52" w:rsidP="008A5A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sz w:val="20"/>
                <w:szCs w:val="20"/>
              </w:rPr>
              <w:t>74.63%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0EE99A" w14:textId="3C7BDCEE" w:rsidR="00BA71AC" w:rsidRPr="008A5A52" w:rsidRDefault="00BA71AC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71AC" w:rsidRPr="008A5A52" w14:paraId="1B302ECC" w14:textId="77777777" w:rsidTr="008A5A52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BA71AC" w:rsidRPr="008A5A52" w:rsidRDefault="00BA71A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6: Engage with Individuals, Families, Groups, Organizations, and Communities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1003F206" w:rsidR="00BA71AC" w:rsidRPr="008A5A52" w:rsidRDefault="00BA71AC" w:rsidP="00B802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sz w:val="20"/>
                <w:szCs w:val="20"/>
              </w:rPr>
              <w:t>75%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6B873C0B" w:rsidR="00BA71AC" w:rsidRPr="00732AF5" w:rsidRDefault="00732AF5" w:rsidP="00732A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76.84%</w:t>
            </w:r>
          </w:p>
        </w:tc>
        <w:tc>
          <w:tcPr>
            <w:tcW w:w="4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0E055770" w:rsidR="00BA71AC" w:rsidRPr="008A5A52" w:rsidRDefault="008A5A52" w:rsidP="008A5A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sz w:val="20"/>
                <w:szCs w:val="20"/>
              </w:rPr>
              <w:t>76.84%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C701AA" w14:textId="420D4ADE" w:rsidR="00BA71AC" w:rsidRPr="008A5A52" w:rsidRDefault="00BA71AC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71AC" w:rsidRPr="008A5A52" w14:paraId="4DE1C295" w14:textId="77777777" w:rsidTr="008A5A52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BA71AC" w:rsidRPr="008A5A52" w:rsidRDefault="00BA71A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7: Assess Individuals, Families, Groups, Organizations, and Communities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7BD3E46B" w:rsidR="00BA71AC" w:rsidRPr="008A5A52" w:rsidRDefault="00BA71AC" w:rsidP="00B802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sz w:val="20"/>
                <w:szCs w:val="20"/>
              </w:rPr>
              <w:t>75%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74F6CD7A" w:rsidR="00BA71AC" w:rsidRPr="00732AF5" w:rsidRDefault="00732AF5" w:rsidP="00732A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86.63%</w:t>
            </w:r>
          </w:p>
        </w:tc>
        <w:tc>
          <w:tcPr>
            <w:tcW w:w="4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3DE1C63F" w:rsidR="00BA71AC" w:rsidRPr="008A5A52" w:rsidRDefault="008A5A52" w:rsidP="008A5A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sz w:val="20"/>
                <w:szCs w:val="20"/>
              </w:rPr>
              <w:t>86.63%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BF6CA9" w14:textId="375F7652" w:rsidR="00BA71AC" w:rsidRPr="008A5A52" w:rsidRDefault="00BA71AC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71AC" w:rsidRPr="008A5A52" w14:paraId="31A2E7D3" w14:textId="77777777" w:rsidTr="008A5A52"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BA71AC" w:rsidRPr="008A5A52" w:rsidRDefault="00BA71A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8: Intervene with Individuals, Families, Groups, Organizations, and Communities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6E22EB19" w:rsidR="00BA71AC" w:rsidRPr="008A5A52" w:rsidRDefault="00BA71AC" w:rsidP="00B802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sz w:val="20"/>
                <w:szCs w:val="20"/>
              </w:rPr>
              <w:t>75%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447E70CB" w:rsidR="00BA71AC" w:rsidRPr="00732AF5" w:rsidRDefault="00732AF5" w:rsidP="00732A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90.13%</w:t>
            </w:r>
          </w:p>
        </w:tc>
        <w:tc>
          <w:tcPr>
            <w:tcW w:w="4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1109F52F" w:rsidR="00BA71AC" w:rsidRPr="008A5A52" w:rsidRDefault="008A5A52" w:rsidP="008A5A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sz w:val="20"/>
                <w:szCs w:val="20"/>
              </w:rPr>
              <w:t>90.15%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8E55C6" w14:textId="2D0309BB" w:rsidR="00BA71AC" w:rsidRPr="008A5A52" w:rsidRDefault="00BA71AC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71AC" w:rsidRPr="008A5A52" w14:paraId="3A69815C" w14:textId="77777777" w:rsidTr="008A5A52">
        <w:trPr>
          <w:trHeight w:val="1551"/>
        </w:trPr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BA71AC" w:rsidRPr="008A5A52" w:rsidRDefault="00BA71A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9: Evaluate Practice with Individuals, Families, Groups, Organizations, and Communities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14098467" w:rsidR="00BA71AC" w:rsidRPr="008A5A52" w:rsidRDefault="00BA71AC" w:rsidP="00B802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sz w:val="20"/>
                <w:szCs w:val="20"/>
              </w:rPr>
              <w:t>75%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181B349E" w:rsidR="00BA71AC" w:rsidRPr="00732AF5" w:rsidRDefault="00732AF5" w:rsidP="00732A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77.0%</w:t>
            </w:r>
          </w:p>
        </w:tc>
        <w:tc>
          <w:tcPr>
            <w:tcW w:w="4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43F88ECA" w:rsidR="00BA71AC" w:rsidRPr="008A5A52" w:rsidRDefault="008A5A52" w:rsidP="008A5A5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b/>
                <w:sz w:val="20"/>
                <w:szCs w:val="20"/>
              </w:rPr>
              <w:t>77.00%</w:t>
            </w:r>
          </w:p>
        </w:tc>
        <w:tc>
          <w:tcPr>
            <w:tcW w:w="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77777777" w:rsidR="00BA71AC" w:rsidRPr="008A5A52" w:rsidRDefault="00BA71AC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A5A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EBB717B" w14:textId="55AD0883" w:rsidR="00F964DF" w:rsidRPr="008A5A52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24FB" w14:textId="77777777" w:rsidR="007B1B1C" w:rsidRDefault="007B1B1C" w:rsidP="005C37CC">
      <w:pPr>
        <w:spacing w:after="0" w:line="240" w:lineRule="auto"/>
      </w:pPr>
      <w:r>
        <w:separator/>
      </w:r>
    </w:p>
  </w:endnote>
  <w:endnote w:type="continuationSeparator" w:id="0">
    <w:p w14:paraId="70AFE721" w14:textId="77777777" w:rsidR="007B1B1C" w:rsidRDefault="007B1B1C" w:rsidP="005C37CC">
      <w:pPr>
        <w:spacing w:after="0" w:line="240" w:lineRule="auto"/>
      </w:pPr>
      <w:r>
        <w:continuationSeparator/>
      </w:r>
    </w:p>
  </w:endnote>
  <w:endnote w:type="continuationNotice" w:id="1">
    <w:p w14:paraId="47721D7C" w14:textId="77777777" w:rsidR="007B1B1C" w:rsidRDefault="007B1B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2A9F94D9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9B0D35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8D28F" w14:textId="77777777" w:rsidR="007B1B1C" w:rsidRDefault="007B1B1C" w:rsidP="005C37CC">
      <w:pPr>
        <w:spacing w:after="0" w:line="240" w:lineRule="auto"/>
      </w:pPr>
      <w:r>
        <w:separator/>
      </w:r>
    </w:p>
  </w:footnote>
  <w:footnote w:type="continuationSeparator" w:id="0">
    <w:p w14:paraId="439F62A2" w14:textId="77777777" w:rsidR="007B1B1C" w:rsidRDefault="007B1B1C" w:rsidP="005C37CC">
      <w:pPr>
        <w:spacing w:after="0" w:line="240" w:lineRule="auto"/>
      </w:pPr>
      <w:r>
        <w:continuationSeparator/>
      </w:r>
    </w:p>
  </w:footnote>
  <w:footnote w:type="continuationNotice" w:id="1">
    <w:p w14:paraId="5AC556C6" w14:textId="77777777" w:rsidR="007B1B1C" w:rsidRDefault="007B1B1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957A1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B5552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2AF5"/>
    <w:rsid w:val="007344F2"/>
    <w:rsid w:val="00740FA0"/>
    <w:rsid w:val="007428FF"/>
    <w:rsid w:val="00775DDC"/>
    <w:rsid w:val="0079328A"/>
    <w:rsid w:val="00793C8E"/>
    <w:rsid w:val="007B1B1C"/>
    <w:rsid w:val="007B5032"/>
    <w:rsid w:val="007C6758"/>
    <w:rsid w:val="007D6E3E"/>
    <w:rsid w:val="007E20F9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A5A52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0D35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802C8"/>
    <w:rsid w:val="00B90EFF"/>
    <w:rsid w:val="00B91F1F"/>
    <w:rsid w:val="00B9247D"/>
    <w:rsid w:val="00B979F0"/>
    <w:rsid w:val="00BA71AC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DFE9F-8F60-4762-97E7-0F122788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Mackie, Paul F</cp:lastModifiedBy>
  <cp:revision>2</cp:revision>
  <dcterms:created xsi:type="dcterms:W3CDTF">2021-09-02T17:42:00Z</dcterms:created>
  <dcterms:modified xsi:type="dcterms:W3CDTF">2021-09-02T17:42:00Z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