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5265" w14:textId="259E42C1" w:rsidR="00111180" w:rsidRPr="00B049DD" w:rsidRDefault="00111180" w:rsidP="00111180">
      <w:pPr>
        <w:jc w:val="center"/>
        <w:rPr>
          <w:rFonts w:ascii="Congenial Black" w:hAnsi="Congenial Black"/>
          <w:sz w:val="40"/>
          <w:szCs w:val="40"/>
        </w:rPr>
      </w:pPr>
      <w:r w:rsidRPr="53988173">
        <w:rPr>
          <w:rFonts w:ascii="Congenial Black" w:hAnsi="Congenial Black"/>
          <w:sz w:val="40"/>
          <w:szCs w:val="40"/>
        </w:rPr>
        <w:t xml:space="preserve">Minnesota State University Mankato </w:t>
      </w:r>
    </w:p>
    <w:p w14:paraId="7F163D67" w14:textId="6D7785C7" w:rsidR="11F5131A" w:rsidRDefault="11F5131A" w:rsidP="53988173">
      <w:pPr>
        <w:jc w:val="center"/>
        <w:rPr>
          <w:rFonts w:ascii="Congenial Black" w:hAnsi="Congenial Black"/>
          <w:sz w:val="40"/>
          <w:szCs w:val="40"/>
        </w:rPr>
      </w:pPr>
      <w:r w:rsidRPr="53988173">
        <w:rPr>
          <w:rFonts w:ascii="Congenial Black" w:hAnsi="Congenial Black"/>
          <w:sz w:val="40"/>
          <w:szCs w:val="40"/>
        </w:rPr>
        <w:t>Professional Program in Dietetics</w:t>
      </w:r>
    </w:p>
    <w:p w14:paraId="7DAFEA5B" w14:textId="28476758" w:rsidR="00111180" w:rsidRPr="00B049DD" w:rsidRDefault="00111180" w:rsidP="00C366BF">
      <w:pPr>
        <w:jc w:val="center"/>
        <w:rPr>
          <w:rFonts w:ascii="Congenial Black" w:hAnsi="Congenial Black"/>
          <w:sz w:val="40"/>
          <w:szCs w:val="40"/>
        </w:rPr>
      </w:pPr>
      <w:r w:rsidRPr="53988173">
        <w:rPr>
          <w:rFonts w:ascii="Congenial Black" w:hAnsi="Congenial Black"/>
          <w:sz w:val="40"/>
          <w:szCs w:val="40"/>
        </w:rPr>
        <w:t>Future Education Model</w:t>
      </w:r>
    </w:p>
    <w:p w14:paraId="0AFF624D" w14:textId="026ACF49" w:rsidR="00111180" w:rsidRDefault="00111180" w:rsidP="00111180">
      <w:pPr>
        <w:jc w:val="center"/>
      </w:pPr>
    </w:p>
    <w:p w14:paraId="569ED68B" w14:textId="5ECE607F" w:rsidR="00111180" w:rsidRDefault="00C366BF" w:rsidP="00111180">
      <w:pPr>
        <w:jc w:val="center"/>
      </w:pPr>
      <w:r>
        <w:rPr>
          <w:noProof/>
        </w:rPr>
        <w:drawing>
          <wp:inline distT="0" distB="0" distL="0" distR="0" wp14:anchorId="5D39DE0F" wp14:editId="7849BBA3">
            <wp:extent cx="1634947" cy="1634947"/>
            <wp:effectExtent l="0" t="0" r="3810" b="3810"/>
            <wp:docPr id="1" name="Picture 1" descr="Minnesota State University, Mankat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State University, Mankato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270" cy="1646270"/>
                    </a:xfrm>
                    <a:prstGeom prst="rect">
                      <a:avLst/>
                    </a:prstGeom>
                    <a:noFill/>
                    <a:ln>
                      <a:noFill/>
                    </a:ln>
                  </pic:spPr>
                </pic:pic>
              </a:graphicData>
            </a:graphic>
          </wp:inline>
        </w:drawing>
      </w:r>
    </w:p>
    <w:p w14:paraId="152C6665" w14:textId="63610043" w:rsidR="00111180" w:rsidRDefault="00111180" w:rsidP="00D912A2"/>
    <w:p w14:paraId="1B5406CC" w14:textId="77777777" w:rsidR="00111180" w:rsidRDefault="00111180" w:rsidP="00111180">
      <w:pPr>
        <w:jc w:val="center"/>
      </w:pPr>
    </w:p>
    <w:p w14:paraId="5EF64150" w14:textId="4F65AE17" w:rsidR="00111180" w:rsidRPr="00B049DD" w:rsidRDefault="00111180" w:rsidP="00B049DD">
      <w:pPr>
        <w:jc w:val="center"/>
        <w:rPr>
          <w:rFonts w:ascii="Aharoni" w:hAnsi="Aharoni" w:cs="Aharoni"/>
          <w:sz w:val="72"/>
          <w:szCs w:val="72"/>
        </w:rPr>
      </w:pPr>
      <w:r w:rsidRPr="00B049DD">
        <w:rPr>
          <w:rFonts w:ascii="Aharoni" w:hAnsi="Aharoni" w:cs="Aharoni" w:hint="cs"/>
          <w:sz w:val="72"/>
          <w:szCs w:val="72"/>
        </w:rPr>
        <w:t>STUDENT HANDBOO</w:t>
      </w:r>
      <w:r w:rsidR="00B049DD" w:rsidRPr="00B049DD">
        <w:rPr>
          <w:rFonts w:ascii="Aharoni" w:hAnsi="Aharoni" w:cs="Aharoni" w:hint="cs"/>
          <w:sz w:val="72"/>
          <w:szCs w:val="72"/>
        </w:rPr>
        <w:t>K</w:t>
      </w:r>
    </w:p>
    <w:p w14:paraId="00A26755" w14:textId="7162E757" w:rsidR="00111180" w:rsidRDefault="00111180" w:rsidP="00111180">
      <w:pPr>
        <w:jc w:val="center"/>
      </w:pPr>
    </w:p>
    <w:p w14:paraId="7A51EF09" w14:textId="53C78D26" w:rsidR="00111180" w:rsidRDefault="00D912A2" w:rsidP="00111180">
      <w:pPr>
        <w:jc w:val="center"/>
      </w:pPr>
      <w:r>
        <w:rPr>
          <w:rFonts w:ascii="Arial" w:hAnsi="Arial" w:cs="Arial"/>
          <w:b/>
          <w:bCs/>
          <w:noProof/>
          <w:sz w:val="48"/>
          <w:szCs w:val="48"/>
        </w:rPr>
        <w:drawing>
          <wp:inline distT="0" distB="0" distL="0" distR="0" wp14:anchorId="0BE4EF2B" wp14:editId="40CEBEA2">
            <wp:extent cx="2084902" cy="1510589"/>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8254" cy="1513018"/>
                    </a:xfrm>
                    <a:prstGeom prst="rect">
                      <a:avLst/>
                    </a:prstGeom>
                    <a:noFill/>
                    <a:ln>
                      <a:noFill/>
                    </a:ln>
                  </pic:spPr>
                </pic:pic>
              </a:graphicData>
            </a:graphic>
          </wp:inline>
        </w:drawing>
      </w:r>
    </w:p>
    <w:p w14:paraId="672E6B87" w14:textId="77777777" w:rsidR="00111180" w:rsidRDefault="00111180" w:rsidP="00B049DD"/>
    <w:p w14:paraId="300DF939" w14:textId="231EBAFA" w:rsidR="00111180" w:rsidRDefault="00111180" w:rsidP="00111180">
      <w:pPr>
        <w:jc w:val="center"/>
      </w:pPr>
    </w:p>
    <w:p w14:paraId="6CF7D64B" w14:textId="1776741D" w:rsidR="00111180" w:rsidRPr="00B049DD" w:rsidRDefault="00111180" w:rsidP="00111180">
      <w:pPr>
        <w:jc w:val="center"/>
        <w:rPr>
          <w:b/>
          <w:bCs/>
          <w:sz w:val="36"/>
          <w:szCs w:val="36"/>
        </w:rPr>
      </w:pPr>
      <w:r w:rsidRPr="00B049DD">
        <w:rPr>
          <w:b/>
          <w:bCs/>
          <w:sz w:val="36"/>
          <w:szCs w:val="36"/>
        </w:rPr>
        <w:t>Effective Fall 202</w:t>
      </w:r>
      <w:r w:rsidR="00B049DD">
        <w:rPr>
          <w:b/>
          <w:bCs/>
          <w:sz w:val="36"/>
          <w:szCs w:val="36"/>
        </w:rPr>
        <w:t>4</w:t>
      </w:r>
    </w:p>
    <w:p w14:paraId="2EDADBD2" w14:textId="0CC629CE" w:rsidR="0056721A" w:rsidRDefault="0032099F" w:rsidP="00F85F0B">
      <w:pPr>
        <w:jc w:val="center"/>
      </w:pPr>
      <w:r>
        <w:t xml:space="preserve">Last </w:t>
      </w:r>
      <w:r w:rsidR="00111180">
        <w:t xml:space="preserve">Revised </w:t>
      </w:r>
      <w:r w:rsidR="005E693A">
        <w:t>11</w:t>
      </w:r>
      <w:r w:rsidR="749114BF">
        <w:t>/</w:t>
      </w:r>
      <w:r w:rsidR="005E693A">
        <w:t>08</w:t>
      </w:r>
      <w:r w:rsidR="749114BF">
        <w:t>/2023</w:t>
      </w:r>
    </w:p>
    <w:p w14:paraId="53958662" w14:textId="37CC2C78" w:rsidR="00F85F0B" w:rsidRDefault="00F85F0B">
      <w:r>
        <w:br w:type="page"/>
      </w:r>
    </w:p>
    <w:p w14:paraId="2ED2B75C" w14:textId="6F1CD74C" w:rsidR="00F85F0B" w:rsidRPr="00F85F0B" w:rsidRDefault="00F85F0B" w:rsidP="00F85F0B">
      <w:pPr>
        <w:jc w:val="center"/>
        <w:rPr>
          <w:b/>
          <w:bCs/>
          <w:sz w:val="32"/>
          <w:szCs w:val="32"/>
        </w:rPr>
      </w:pPr>
      <w:r w:rsidRPr="00F85F0B">
        <w:rPr>
          <w:b/>
          <w:bCs/>
          <w:sz w:val="32"/>
          <w:szCs w:val="32"/>
        </w:rPr>
        <w:lastRenderedPageBreak/>
        <w:t>Table of Contents</w:t>
      </w:r>
    </w:p>
    <w:tbl>
      <w:tblPr>
        <w:tblStyle w:val="TableGrid"/>
        <w:tblW w:w="9350" w:type="dxa"/>
        <w:tblLook w:val="04A0" w:firstRow="1" w:lastRow="0" w:firstColumn="1" w:lastColumn="0" w:noHBand="0" w:noVBand="1"/>
      </w:tblPr>
      <w:tblGrid>
        <w:gridCol w:w="8325"/>
        <w:gridCol w:w="1025"/>
      </w:tblGrid>
      <w:tr w:rsidR="00F85F0B" w14:paraId="06783045" w14:textId="77777777" w:rsidTr="7A249057">
        <w:trPr>
          <w:trHeight w:val="338"/>
        </w:trPr>
        <w:tc>
          <w:tcPr>
            <w:tcW w:w="8325" w:type="dxa"/>
            <w:shd w:val="clear" w:color="auto" w:fill="CDD0D1" w:themeFill="background2"/>
          </w:tcPr>
          <w:p w14:paraId="4A92346B" w14:textId="77777777" w:rsidR="00F85F0B" w:rsidRPr="00F85F0B" w:rsidRDefault="00F85F0B" w:rsidP="00F85F0B">
            <w:pPr>
              <w:jc w:val="center"/>
              <w:rPr>
                <w:sz w:val="24"/>
                <w:szCs w:val="24"/>
              </w:rPr>
            </w:pPr>
          </w:p>
        </w:tc>
        <w:tc>
          <w:tcPr>
            <w:tcW w:w="1025" w:type="dxa"/>
          </w:tcPr>
          <w:p w14:paraId="65F1C0A4" w14:textId="221BC690" w:rsidR="00F85F0B" w:rsidRPr="00F85F0B" w:rsidRDefault="00F85F0B" w:rsidP="00F85F0B">
            <w:pPr>
              <w:jc w:val="right"/>
              <w:rPr>
                <w:sz w:val="24"/>
                <w:szCs w:val="24"/>
              </w:rPr>
            </w:pPr>
            <w:r w:rsidRPr="12DF8C02">
              <w:rPr>
                <w:sz w:val="24"/>
                <w:szCs w:val="24"/>
              </w:rPr>
              <w:t>Pag</w:t>
            </w:r>
            <w:r w:rsidR="2AE8977A" w:rsidRPr="12DF8C02">
              <w:rPr>
                <w:sz w:val="24"/>
                <w:szCs w:val="24"/>
              </w:rPr>
              <w:t>e</w:t>
            </w:r>
          </w:p>
        </w:tc>
      </w:tr>
      <w:tr w:rsidR="003F47FC" w14:paraId="20499A44" w14:textId="77777777" w:rsidTr="7A249057">
        <w:tc>
          <w:tcPr>
            <w:tcW w:w="8325" w:type="dxa"/>
          </w:tcPr>
          <w:p w14:paraId="140C24E9" w14:textId="7ABB8044" w:rsidR="003F47FC" w:rsidRDefault="003F47FC" w:rsidP="00DE206D">
            <w:pPr>
              <w:rPr>
                <w:sz w:val="24"/>
                <w:szCs w:val="24"/>
              </w:rPr>
            </w:pPr>
            <w:r>
              <w:rPr>
                <w:sz w:val="24"/>
                <w:szCs w:val="24"/>
              </w:rPr>
              <w:t>Introduction to the Handbook</w:t>
            </w:r>
            <w:r w:rsidR="0056419E">
              <w:rPr>
                <w:sz w:val="24"/>
                <w:szCs w:val="24"/>
              </w:rPr>
              <w:t xml:space="preserve"> and Definitions (MSU, CAHN, FCS) </w:t>
            </w:r>
          </w:p>
        </w:tc>
        <w:tc>
          <w:tcPr>
            <w:tcW w:w="1025" w:type="dxa"/>
          </w:tcPr>
          <w:p w14:paraId="30F0C886" w14:textId="7B7497EE" w:rsidR="003F47FC" w:rsidRDefault="52B87EB8" w:rsidP="001A424C">
            <w:pPr>
              <w:jc w:val="right"/>
              <w:rPr>
                <w:sz w:val="24"/>
                <w:szCs w:val="24"/>
              </w:rPr>
            </w:pPr>
            <w:r w:rsidRPr="314DAB69">
              <w:rPr>
                <w:sz w:val="24"/>
                <w:szCs w:val="24"/>
              </w:rPr>
              <w:t>3</w:t>
            </w:r>
          </w:p>
        </w:tc>
      </w:tr>
      <w:tr w:rsidR="00F85F0B" w14:paraId="4A869E65" w14:textId="77777777" w:rsidTr="7A249057">
        <w:tc>
          <w:tcPr>
            <w:tcW w:w="8325" w:type="dxa"/>
          </w:tcPr>
          <w:p w14:paraId="4BE06EA1" w14:textId="49819D11" w:rsidR="00F85F0B" w:rsidRPr="00F85F0B" w:rsidRDefault="00DE206D" w:rsidP="00DE206D">
            <w:pPr>
              <w:rPr>
                <w:sz w:val="24"/>
                <w:szCs w:val="24"/>
              </w:rPr>
            </w:pPr>
            <w:r>
              <w:rPr>
                <w:sz w:val="24"/>
                <w:szCs w:val="24"/>
              </w:rPr>
              <w:t xml:space="preserve">Accreditation Status </w:t>
            </w:r>
          </w:p>
        </w:tc>
        <w:tc>
          <w:tcPr>
            <w:tcW w:w="1025" w:type="dxa"/>
          </w:tcPr>
          <w:p w14:paraId="7C00ECBA" w14:textId="4EC20C87" w:rsidR="00F85F0B" w:rsidRPr="00F85F0B" w:rsidRDefault="7D7CA14A" w:rsidP="001A424C">
            <w:pPr>
              <w:jc w:val="right"/>
              <w:rPr>
                <w:sz w:val="24"/>
                <w:szCs w:val="24"/>
              </w:rPr>
            </w:pPr>
            <w:r w:rsidRPr="314DAB69">
              <w:rPr>
                <w:sz w:val="24"/>
                <w:szCs w:val="24"/>
              </w:rPr>
              <w:t>3</w:t>
            </w:r>
          </w:p>
        </w:tc>
      </w:tr>
      <w:tr w:rsidR="00DE206D" w14:paraId="7FB28EB1" w14:textId="77777777" w:rsidTr="7A249057">
        <w:tc>
          <w:tcPr>
            <w:tcW w:w="8325" w:type="dxa"/>
          </w:tcPr>
          <w:p w14:paraId="3C45D2B7" w14:textId="03D98D89" w:rsidR="00DE206D" w:rsidRDefault="00DE206D" w:rsidP="00DE206D">
            <w:pPr>
              <w:rPr>
                <w:sz w:val="24"/>
                <w:szCs w:val="24"/>
              </w:rPr>
            </w:pPr>
            <w:r>
              <w:rPr>
                <w:sz w:val="24"/>
                <w:szCs w:val="24"/>
              </w:rPr>
              <w:t xml:space="preserve">Requirements and process to become a Registered Dietitian Nutritionist (RDN) </w:t>
            </w:r>
          </w:p>
        </w:tc>
        <w:tc>
          <w:tcPr>
            <w:tcW w:w="1025" w:type="dxa"/>
          </w:tcPr>
          <w:p w14:paraId="5DB18E72" w14:textId="05DD24A6" w:rsidR="00DE206D" w:rsidRPr="00F85F0B" w:rsidRDefault="7D7CA14A" w:rsidP="001A424C">
            <w:pPr>
              <w:jc w:val="right"/>
              <w:rPr>
                <w:sz w:val="24"/>
                <w:szCs w:val="24"/>
              </w:rPr>
            </w:pPr>
            <w:r w:rsidRPr="314DAB69">
              <w:rPr>
                <w:sz w:val="24"/>
                <w:szCs w:val="24"/>
              </w:rPr>
              <w:t>3</w:t>
            </w:r>
          </w:p>
        </w:tc>
      </w:tr>
      <w:tr w:rsidR="40765289" w14:paraId="0190B2CD" w14:textId="77777777" w:rsidTr="7A249057">
        <w:trPr>
          <w:trHeight w:val="300"/>
        </w:trPr>
        <w:tc>
          <w:tcPr>
            <w:tcW w:w="8325" w:type="dxa"/>
          </w:tcPr>
          <w:p w14:paraId="32F8B5E4" w14:textId="1E7BB150" w:rsidR="40765289" w:rsidRDefault="40765289" w:rsidP="40765289">
            <w:pPr>
              <w:rPr>
                <w:sz w:val="24"/>
                <w:szCs w:val="24"/>
              </w:rPr>
            </w:pPr>
            <w:r w:rsidRPr="40765289">
              <w:rPr>
                <w:sz w:val="24"/>
                <w:szCs w:val="24"/>
              </w:rPr>
              <w:t xml:space="preserve">Licensure and State Authorization Disclosure </w:t>
            </w:r>
          </w:p>
        </w:tc>
        <w:tc>
          <w:tcPr>
            <w:tcW w:w="1025" w:type="dxa"/>
          </w:tcPr>
          <w:p w14:paraId="5BC92E57" w14:textId="54B5473E" w:rsidR="40765289" w:rsidRDefault="6AB1265D" w:rsidP="314DAB69">
            <w:pPr>
              <w:jc w:val="right"/>
              <w:rPr>
                <w:sz w:val="24"/>
                <w:szCs w:val="24"/>
              </w:rPr>
            </w:pPr>
            <w:r w:rsidRPr="314DAB69">
              <w:rPr>
                <w:sz w:val="24"/>
                <w:szCs w:val="24"/>
              </w:rPr>
              <w:t>3</w:t>
            </w:r>
          </w:p>
        </w:tc>
      </w:tr>
      <w:tr w:rsidR="00E544C3" w14:paraId="7D9BC67F" w14:textId="77777777" w:rsidTr="7A249057">
        <w:tc>
          <w:tcPr>
            <w:tcW w:w="8325" w:type="dxa"/>
          </w:tcPr>
          <w:p w14:paraId="4A1784FB" w14:textId="70AACB08" w:rsidR="00E544C3" w:rsidRDefault="00E544C3" w:rsidP="00DE206D">
            <w:pPr>
              <w:rPr>
                <w:sz w:val="24"/>
                <w:szCs w:val="24"/>
              </w:rPr>
            </w:pPr>
            <w:r>
              <w:rPr>
                <w:sz w:val="24"/>
                <w:szCs w:val="24"/>
              </w:rPr>
              <w:t xml:space="preserve">Program Overview </w:t>
            </w:r>
          </w:p>
        </w:tc>
        <w:tc>
          <w:tcPr>
            <w:tcW w:w="1025" w:type="dxa"/>
          </w:tcPr>
          <w:p w14:paraId="035561F6" w14:textId="78B78AD5" w:rsidR="00E544C3" w:rsidRDefault="40AC005F" w:rsidP="001A424C">
            <w:pPr>
              <w:jc w:val="right"/>
              <w:rPr>
                <w:sz w:val="24"/>
                <w:szCs w:val="24"/>
              </w:rPr>
            </w:pPr>
            <w:r w:rsidRPr="314DAB69">
              <w:rPr>
                <w:sz w:val="24"/>
                <w:szCs w:val="24"/>
              </w:rPr>
              <w:t>4</w:t>
            </w:r>
          </w:p>
        </w:tc>
      </w:tr>
      <w:tr w:rsidR="00F85F0B" w14:paraId="70AEC158" w14:textId="77777777" w:rsidTr="7A249057">
        <w:tc>
          <w:tcPr>
            <w:tcW w:w="8325" w:type="dxa"/>
          </w:tcPr>
          <w:p w14:paraId="2977683A" w14:textId="6FB8B78B" w:rsidR="00F85F0B" w:rsidRPr="00F85F0B" w:rsidRDefault="00DE206D" w:rsidP="00DE206D">
            <w:pPr>
              <w:rPr>
                <w:sz w:val="24"/>
                <w:szCs w:val="24"/>
              </w:rPr>
            </w:pPr>
            <w:r>
              <w:rPr>
                <w:sz w:val="24"/>
                <w:szCs w:val="24"/>
              </w:rPr>
              <w:t xml:space="preserve">Mission, Goals and Objectives </w:t>
            </w:r>
          </w:p>
        </w:tc>
        <w:tc>
          <w:tcPr>
            <w:tcW w:w="1025" w:type="dxa"/>
          </w:tcPr>
          <w:p w14:paraId="64E6433F" w14:textId="20F8301E" w:rsidR="00F85F0B" w:rsidRPr="00F85F0B" w:rsidRDefault="4F560D08" w:rsidP="314DAB69">
            <w:pPr>
              <w:jc w:val="right"/>
              <w:rPr>
                <w:sz w:val="24"/>
                <w:szCs w:val="24"/>
              </w:rPr>
            </w:pPr>
            <w:r w:rsidRPr="314DAB69">
              <w:rPr>
                <w:sz w:val="24"/>
                <w:szCs w:val="24"/>
              </w:rPr>
              <w:t>4</w:t>
            </w:r>
          </w:p>
        </w:tc>
      </w:tr>
      <w:tr w:rsidR="00F85F0B" w14:paraId="6C09E9DF" w14:textId="77777777" w:rsidTr="7A249057">
        <w:tc>
          <w:tcPr>
            <w:tcW w:w="8325" w:type="dxa"/>
          </w:tcPr>
          <w:p w14:paraId="7B3C37AA" w14:textId="7337BAFB" w:rsidR="00F85F0B" w:rsidRPr="00F85F0B" w:rsidRDefault="2FE8AC4D" w:rsidP="00DE206D">
            <w:pPr>
              <w:rPr>
                <w:sz w:val="24"/>
                <w:szCs w:val="24"/>
              </w:rPr>
            </w:pPr>
            <w:r w:rsidRPr="0218554B">
              <w:rPr>
                <w:sz w:val="24"/>
                <w:szCs w:val="24"/>
              </w:rPr>
              <w:t>Admission Requirements</w:t>
            </w:r>
            <w:r w:rsidR="651D0B87" w:rsidRPr="0218554B">
              <w:rPr>
                <w:sz w:val="24"/>
                <w:szCs w:val="24"/>
              </w:rPr>
              <w:t>,</w:t>
            </w:r>
            <w:r w:rsidR="00494996" w:rsidRPr="0218554B">
              <w:rPr>
                <w:sz w:val="24"/>
                <w:szCs w:val="24"/>
              </w:rPr>
              <w:t xml:space="preserve"> </w:t>
            </w:r>
            <w:r w:rsidR="651D0B87" w:rsidRPr="0218554B">
              <w:rPr>
                <w:sz w:val="24"/>
                <w:szCs w:val="24"/>
              </w:rPr>
              <w:t>Application</w:t>
            </w:r>
            <w:r w:rsidR="00494996" w:rsidRPr="0218554B">
              <w:rPr>
                <w:sz w:val="24"/>
                <w:szCs w:val="24"/>
              </w:rPr>
              <w:t xml:space="preserve"> &amp; Orientation, Completion </w:t>
            </w:r>
          </w:p>
        </w:tc>
        <w:tc>
          <w:tcPr>
            <w:tcW w:w="1025" w:type="dxa"/>
          </w:tcPr>
          <w:p w14:paraId="503067C6" w14:textId="5A8364E5" w:rsidR="00F85F0B" w:rsidRPr="00F85F0B" w:rsidRDefault="4F560D08" w:rsidP="314DAB69">
            <w:pPr>
              <w:jc w:val="right"/>
              <w:rPr>
                <w:sz w:val="24"/>
                <w:szCs w:val="24"/>
              </w:rPr>
            </w:pPr>
            <w:r w:rsidRPr="314DAB69">
              <w:rPr>
                <w:sz w:val="24"/>
                <w:szCs w:val="24"/>
              </w:rPr>
              <w:t>5</w:t>
            </w:r>
          </w:p>
        </w:tc>
      </w:tr>
      <w:tr w:rsidR="00B74E21" w14:paraId="64BEF83D" w14:textId="77777777" w:rsidTr="7A249057">
        <w:tc>
          <w:tcPr>
            <w:tcW w:w="8325" w:type="dxa"/>
          </w:tcPr>
          <w:p w14:paraId="641A9DB9" w14:textId="356DA259" w:rsidR="00B74E21" w:rsidRDefault="00B74E21" w:rsidP="00DE206D">
            <w:pPr>
              <w:rPr>
                <w:sz w:val="24"/>
                <w:szCs w:val="24"/>
              </w:rPr>
            </w:pPr>
            <w:r w:rsidRPr="0218554B">
              <w:rPr>
                <w:sz w:val="24"/>
                <w:szCs w:val="24"/>
              </w:rPr>
              <w:t>D2L Support Site</w:t>
            </w:r>
            <w:r w:rsidR="3BAD74D1" w:rsidRPr="0218554B">
              <w:rPr>
                <w:sz w:val="24"/>
                <w:szCs w:val="24"/>
              </w:rPr>
              <w:t xml:space="preserve">, </w:t>
            </w:r>
            <w:r w:rsidR="00D912A2" w:rsidRPr="0218554B">
              <w:rPr>
                <w:sz w:val="24"/>
                <w:szCs w:val="24"/>
              </w:rPr>
              <w:t xml:space="preserve">Resources </w:t>
            </w:r>
            <w:r w:rsidRPr="0218554B">
              <w:rPr>
                <w:sz w:val="24"/>
                <w:szCs w:val="24"/>
              </w:rPr>
              <w:t xml:space="preserve">Overview </w:t>
            </w:r>
            <w:r w:rsidR="3A5080FC" w:rsidRPr="0218554B">
              <w:rPr>
                <w:sz w:val="24"/>
                <w:szCs w:val="24"/>
              </w:rPr>
              <w:t xml:space="preserve">&amp; Technology Requirements </w:t>
            </w:r>
          </w:p>
        </w:tc>
        <w:tc>
          <w:tcPr>
            <w:tcW w:w="1025" w:type="dxa"/>
          </w:tcPr>
          <w:p w14:paraId="6C21B8E4" w14:textId="7048FB27" w:rsidR="00B74E21" w:rsidRPr="00F85F0B" w:rsidRDefault="3BE300B3" w:rsidP="314DAB69">
            <w:pPr>
              <w:jc w:val="right"/>
              <w:rPr>
                <w:sz w:val="24"/>
                <w:szCs w:val="24"/>
              </w:rPr>
            </w:pPr>
            <w:r w:rsidRPr="7A249057">
              <w:rPr>
                <w:sz w:val="24"/>
                <w:szCs w:val="24"/>
              </w:rPr>
              <w:t>8</w:t>
            </w:r>
          </w:p>
        </w:tc>
      </w:tr>
      <w:tr w:rsidR="00F85F0B" w14:paraId="3570C489" w14:textId="77777777" w:rsidTr="7A249057">
        <w:tc>
          <w:tcPr>
            <w:tcW w:w="8325" w:type="dxa"/>
          </w:tcPr>
          <w:p w14:paraId="535E1323" w14:textId="73FD86B6" w:rsidR="00F85F0B" w:rsidRPr="00F85F0B" w:rsidRDefault="00DE206D" w:rsidP="00DE206D">
            <w:pPr>
              <w:rPr>
                <w:sz w:val="24"/>
                <w:szCs w:val="24"/>
              </w:rPr>
            </w:pPr>
            <w:r>
              <w:rPr>
                <w:sz w:val="24"/>
                <w:szCs w:val="24"/>
              </w:rPr>
              <w:t>Academic Program</w:t>
            </w:r>
            <w:r w:rsidR="008C713D">
              <w:rPr>
                <w:sz w:val="24"/>
                <w:szCs w:val="24"/>
              </w:rPr>
              <w:t xml:space="preserve"> Overview</w:t>
            </w:r>
            <w:r w:rsidR="00D337AE">
              <w:rPr>
                <w:sz w:val="24"/>
                <w:szCs w:val="24"/>
              </w:rPr>
              <w:t xml:space="preserve"> and Courses </w:t>
            </w:r>
          </w:p>
        </w:tc>
        <w:tc>
          <w:tcPr>
            <w:tcW w:w="1025" w:type="dxa"/>
          </w:tcPr>
          <w:p w14:paraId="5B10FAC2" w14:textId="44AB3C5B" w:rsidR="00F85F0B" w:rsidRPr="00F85F0B" w:rsidRDefault="029BA6AE" w:rsidP="314DAB69">
            <w:pPr>
              <w:jc w:val="right"/>
              <w:rPr>
                <w:sz w:val="24"/>
                <w:szCs w:val="24"/>
              </w:rPr>
            </w:pPr>
            <w:r w:rsidRPr="7A249057">
              <w:rPr>
                <w:sz w:val="24"/>
                <w:szCs w:val="24"/>
              </w:rPr>
              <w:t>8</w:t>
            </w:r>
          </w:p>
        </w:tc>
      </w:tr>
      <w:tr w:rsidR="008C713D" w14:paraId="1E938A8D" w14:textId="77777777" w:rsidTr="7A249057">
        <w:tc>
          <w:tcPr>
            <w:tcW w:w="8325" w:type="dxa"/>
          </w:tcPr>
          <w:p w14:paraId="3697C45F" w14:textId="075ED721" w:rsidR="008C713D" w:rsidRDefault="008C713D" w:rsidP="00DE206D">
            <w:pPr>
              <w:rPr>
                <w:sz w:val="24"/>
                <w:szCs w:val="24"/>
              </w:rPr>
            </w:pPr>
            <w:r>
              <w:rPr>
                <w:sz w:val="24"/>
                <w:szCs w:val="24"/>
              </w:rPr>
              <w:t>Future Education Model and Competency Based Education</w:t>
            </w:r>
          </w:p>
        </w:tc>
        <w:tc>
          <w:tcPr>
            <w:tcW w:w="1025" w:type="dxa"/>
          </w:tcPr>
          <w:p w14:paraId="77554DB8" w14:textId="40CDE3E1" w:rsidR="008C713D" w:rsidRPr="00F85F0B" w:rsidRDefault="029BA6AE" w:rsidP="314DAB69">
            <w:pPr>
              <w:jc w:val="right"/>
              <w:rPr>
                <w:sz w:val="24"/>
                <w:szCs w:val="24"/>
              </w:rPr>
            </w:pPr>
            <w:r w:rsidRPr="7A249057">
              <w:rPr>
                <w:sz w:val="24"/>
                <w:szCs w:val="24"/>
              </w:rPr>
              <w:t>11</w:t>
            </w:r>
          </w:p>
        </w:tc>
      </w:tr>
      <w:tr w:rsidR="00F85F0B" w14:paraId="5246BAFA" w14:textId="77777777" w:rsidTr="7A249057">
        <w:tc>
          <w:tcPr>
            <w:tcW w:w="8325" w:type="dxa"/>
          </w:tcPr>
          <w:p w14:paraId="4EB81974" w14:textId="23D84713" w:rsidR="00F85F0B" w:rsidRPr="00F85F0B" w:rsidRDefault="00DE206D" w:rsidP="00DE206D">
            <w:pPr>
              <w:rPr>
                <w:sz w:val="24"/>
                <w:szCs w:val="24"/>
              </w:rPr>
            </w:pPr>
            <w:r>
              <w:rPr>
                <w:sz w:val="24"/>
                <w:szCs w:val="24"/>
              </w:rPr>
              <w:t>Supervised Experiential Learning</w:t>
            </w:r>
            <w:r w:rsidR="00604FD0">
              <w:rPr>
                <w:sz w:val="24"/>
                <w:szCs w:val="24"/>
              </w:rPr>
              <w:t xml:space="preserve"> (SEL)</w:t>
            </w:r>
            <w:r>
              <w:rPr>
                <w:sz w:val="24"/>
                <w:szCs w:val="24"/>
              </w:rPr>
              <w:t xml:space="preserve"> Requirements</w:t>
            </w:r>
          </w:p>
        </w:tc>
        <w:tc>
          <w:tcPr>
            <w:tcW w:w="1025" w:type="dxa"/>
          </w:tcPr>
          <w:p w14:paraId="07B5533B" w14:textId="00190443" w:rsidR="00F85F0B" w:rsidRPr="00F85F0B" w:rsidRDefault="58F10300" w:rsidP="314DAB69">
            <w:pPr>
              <w:jc w:val="right"/>
              <w:rPr>
                <w:sz w:val="24"/>
                <w:szCs w:val="24"/>
              </w:rPr>
            </w:pPr>
            <w:r w:rsidRPr="7A249057">
              <w:rPr>
                <w:sz w:val="24"/>
                <w:szCs w:val="24"/>
              </w:rPr>
              <w:t>11</w:t>
            </w:r>
          </w:p>
        </w:tc>
      </w:tr>
      <w:tr w:rsidR="001D2096" w14:paraId="376989D2" w14:textId="77777777" w:rsidTr="7A249057">
        <w:tc>
          <w:tcPr>
            <w:tcW w:w="8325" w:type="dxa"/>
          </w:tcPr>
          <w:p w14:paraId="429FD9FC" w14:textId="053A32B3" w:rsidR="001D2096" w:rsidRDefault="001D2096" w:rsidP="00DE206D">
            <w:pPr>
              <w:rPr>
                <w:sz w:val="24"/>
                <w:szCs w:val="24"/>
              </w:rPr>
            </w:pPr>
            <w:r>
              <w:rPr>
                <w:sz w:val="24"/>
                <w:szCs w:val="24"/>
              </w:rPr>
              <w:t xml:space="preserve">     SEL </w:t>
            </w:r>
            <w:r w:rsidR="006E4701">
              <w:rPr>
                <w:sz w:val="24"/>
                <w:szCs w:val="24"/>
              </w:rPr>
              <w:t>R</w:t>
            </w:r>
            <w:r>
              <w:rPr>
                <w:sz w:val="24"/>
                <w:szCs w:val="24"/>
              </w:rPr>
              <w:t xml:space="preserve">elated </w:t>
            </w:r>
            <w:r w:rsidR="006E4701">
              <w:rPr>
                <w:sz w:val="24"/>
                <w:szCs w:val="24"/>
              </w:rPr>
              <w:t>P</w:t>
            </w:r>
            <w:r>
              <w:rPr>
                <w:sz w:val="24"/>
                <w:szCs w:val="24"/>
              </w:rPr>
              <w:t xml:space="preserve">olicies </w:t>
            </w:r>
          </w:p>
        </w:tc>
        <w:tc>
          <w:tcPr>
            <w:tcW w:w="1025" w:type="dxa"/>
          </w:tcPr>
          <w:p w14:paraId="6A49886B" w14:textId="1DFF5E9D" w:rsidR="7A249057" w:rsidRDefault="7A249057" w:rsidP="7A249057">
            <w:pPr>
              <w:jc w:val="right"/>
              <w:rPr>
                <w:sz w:val="24"/>
                <w:szCs w:val="24"/>
              </w:rPr>
            </w:pPr>
            <w:r w:rsidRPr="7A249057">
              <w:rPr>
                <w:sz w:val="24"/>
                <w:szCs w:val="24"/>
              </w:rPr>
              <w:t>14</w:t>
            </w:r>
          </w:p>
        </w:tc>
      </w:tr>
      <w:tr w:rsidR="00604FD0" w14:paraId="4B4139AB" w14:textId="77777777" w:rsidTr="7A249057">
        <w:tc>
          <w:tcPr>
            <w:tcW w:w="8325" w:type="dxa"/>
          </w:tcPr>
          <w:p w14:paraId="618CD24C" w14:textId="14F4ED3B" w:rsidR="00604FD0" w:rsidRDefault="00F155FE" w:rsidP="00DE206D">
            <w:pPr>
              <w:rPr>
                <w:sz w:val="24"/>
                <w:szCs w:val="24"/>
              </w:rPr>
            </w:pPr>
            <w:r>
              <w:rPr>
                <w:sz w:val="24"/>
                <w:szCs w:val="24"/>
              </w:rPr>
              <w:t xml:space="preserve">     </w:t>
            </w:r>
            <w:r w:rsidR="00604FD0">
              <w:rPr>
                <w:sz w:val="24"/>
                <w:szCs w:val="24"/>
              </w:rPr>
              <w:t xml:space="preserve">SEL Documentation </w:t>
            </w:r>
            <w:r w:rsidR="008C713D">
              <w:rPr>
                <w:sz w:val="24"/>
                <w:szCs w:val="24"/>
              </w:rPr>
              <w:t xml:space="preserve">and Evaluation Policies and Form </w:t>
            </w:r>
          </w:p>
        </w:tc>
        <w:tc>
          <w:tcPr>
            <w:tcW w:w="1025" w:type="dxa"/>
          </w:tcPr>
          <w:p w14:paraId="222356BD" w14:textId="3B1911E3" w:rsidR="7A249057" w:rsidRDefault="7A249057" w:rsidP="7A249057">
            <w:pPr>
              <w:jc w:val="right"/>
              <w:rPr>
                <w:sz w:val="24"/>
                <w:szCs w:val="24"/>
              </w:rPr>
            </w:pPr>
            <w:r w:rsidRPr="7A249057">
              <w:rPr>
                <w:sz w:val="24"/>
                <w:szCs w:val="24"/>
              </w:rPr>
              <w:t>15</w:t>
            </w:r>
          </w:p>
        </w:tc>
      </w:tr>
      <w:tr w:rsidR="00F85F0B" w14:paraId="72BC2B17" w14:textId="77777777" w:rsidTr="7A249057">
        <w:tc>
          <w:tcPr>
            <w:tcW w:w="8325" w:type="dxa"/>
          </w:tcPr>
          <w:p w14:paraId="694BD84F" w14:textId="5420F522" w:rsidR="00F85F0B" w:rsidRPr="00F85F0B" w:rsidRDefault="00F155FE" w:rsidP="00DE206D">
            <w:pPr>
              <w:rPr>
                <w:sz w:val="24"/>
                <w:szCs w:val="24"/>
              </w:rPr>
            </w:pPr>
            <w:r>
              <w:rPr>
                <w:sz w:val="24"/>
                <w:szCs w:val="24"/>
              </w:rPr>
              <w:t xml:space="preserve">     </w:t>
            </w:r>
            <w:r w:rsidR="00604FD0">
              <w:rPr>
                <w:sz w:val="24"/>
                <w:szCs w:val="24"/>
              </w:rPr>
              <w:t xml:space="preserve">Approved Preceptors </w:t>
            </w:r>
          </w:p>
        </w:tc>
        <w:tc>
          <w:tcPr>
            <w:tcW w:w="1025" w:type="dxa"/>
          </w:tcPr>
          <w:p w14:paraId="3D64F300" w14:textId="080A472C" w:rsidR="7A249057" w:rsidRDefault="7A249057" w:rsidP="7A249057">
            <w:pPr>
              <w:jc w:val="right"/>
              <w:rPr>
                <w:sz w:val="24"/>
                <w:szCs w:val="24"/>
              </w:rPr>
            </w:pPr>
            <w:r w:rsidRPr="7A249057">
              <w:rPr>
                <w:sz w:val="24"/>
                <w:szCs w:val="24"/>
              </w:rPr>
              <w:t>16</w:t>
            </w:r>
          </w:p>
        </w:tc>
      </w:tr>
      <w:tr w:rsidR="00F85F0B" w14:paraId="32189127" w14:textId="77777777" w:rsidTr="7A249057">
        <w:tc>
          <w:tcPr>
            <w:tcW w:w="8325" w:type="dxa"/>
          </w:tcPr>
          <w:p w14:paraId="37CE16F4" w14:textId="77057484" w:rsidR="00F85F0B" w:rsidRPr="00F85F0B" w:rsidRDefault="00F155FE" w:rsidP="00DE206D">
            <w:pPr>
              <w:rPr>
                <w:sz w:val="24"/>
                <w:szCs w:val="24"/>
              </w:rPr>
            </w:pPr>
            <w:r>
              <w:rPr>
                <w:sz w:val="24"/>
                <w:szCs w:val="24"/>
              </w:rPr>
              <w:t xml:space="preserve">     </w:t>
            </w:r>
            <w:r w:rsidR="00604FD0">
              <w:rPr>
                <w:sz w:val="24"/>
                <w:szCs w:val="24"/>
              </w:rPr>
              <w:t xml:space="preserve">Preceptor Responsibilities </w:t>
            </w:r>
            <w:r w:rsidR="001D2096">
              <w:rPr>
                <w:sz w:val="24"/>
                <w:szCs w:val="24"/>
              </w:rPr>
              <w:t xml:space="preserve">vs Student Responsibilities </w:t>
            </w:r>
          </w:p>
        </w:tc>
        <w:tc>
          <w:tcPr>
            <w:tcW w:w="1025" w:type="dxa"/>
          </w:tcPr>
          <w:p w14:paraId="282813CB" w14:textId="183FC7AE" w:rsidR="7A249057" w:rsidRDefault="7A249057" w:rsidP="7A249057">
            <w:pPr>
              <w:jc w:val="right"/>
              <w:rPr>
                <w:sz w:val="24"/>
                <w:szCs w:val="24"/>
              </w:rPr>
            </w:pPr>
            <w:r w:rsidRPr="7A249057">
              <w:rPr>
                <w:sz w:val="24"/>
                <w:szCs w:val="24"/>
              </w:rPr>
              <w:t>16</w:t>
            </w:r>
          </w:p>
        </w:tc>
      </w:tr>
      <w:tr w:rsidR="006E4701" w14:paraId="38A7BB79" w14:textId="77777777" w:rsidTr="7A249057">
        <w:tc>
          <w:tcPr>
            <w:tcW w:w="8325" w:type="dxa"/>
          </w:tcPr>
          <w:p w14:paraId="72359E63" w14:textId="20ABBD2D" w:rsidR="006E4701" w:rsidRDefault="006E4701" w:rsidP="00DE206D">
            <w:pPr>
              <w:rPr>
                <w:sz w:val="24"/>
                <w:szCs w:val="24"/>
              </w:rPr>
            </w:pPr>
            <w:r>
              <w:rPr>
                <w:sz w:val="24"/>
                <w:szCs w:val="24"/>
              </w:rPr>
              <w:t xml:space="preserve">Distance Learning </w:t>
            </w:r>
          </w:p>
        </w:tc>
        <w:tc>
          <w:tcPr>
            <w:tcW w:w="1025" w:type="dxa"/>
          </w:tcPr>
          <w:p w14:paraId="5EEB41A1" w14:textId="2AC78C90" w:rsidR="7A249057" w:rsidRDefault="7A249057" w:rsidP="7A249057">
            <w:pPr>
              <w:jc w:val="right"/>
              <w:rPr>
                <w:sz w:val="24"/>
                <w:szCs w:val="24"/>
              </w:rPr>
            </w:pPr>
            <w:r w:rsidRPr="7A249057">
              <w:rPr>
                <w:sz w:val="24"/>
                <w:szCs w:val="24"/>
              </w:rPr>
              <w:t>17</w:t>
            </w:r>
          </w:p>
        </w:tc>
      </w:tr>
      <w:tr w:rsidR="00F85F0B" w14:paraId="5A29B6F4" w14:textId="77777777" w:rsidTr="7A249057">
        <w:tc>
          <w:tcPr>
            <w:tcW w:w="8325" w:type="dxa"/>
          </w:tcPr>
          <w:p w14:paraId="73854408" w14:textId="2D6BE6F5" w:rsidR="00F85F0B" w:rsidRPr="00F85F0B" w:rsidRDefault="77865B37" w:rsidP="00DE206D">
            <w:pPr>
              <w:rPr>
                <w:sz w:val="24"/>
                <w:szCs w:val="24"/>
              </w:rPr>
            </w:pPr>
            <w:r w:rsidRPr="247432DD">
              <w:rPr>
                <w:sz w:val="24"/>
                <w:szCs w:val="24"/>
              </w:rPr>
              <w:t xml:space="preserve">Transfer Credit and </w:t>
            </w:r>
            <w:r w:rsidR="00604FD0" w:rsidRPr="247432DD">
              <w:rPr>
                <w:sz w:val="24"/>
                <w:szCs w:val="24"/>
              </w:rPr>
              <w:t xml:space="preserve">Prior Learning Credit </w:t>
            </w:r>
          </w:p>
        </w:tc>
        <w:tc>
          <w:tcPr>
            <w:tcW w:w="1025" w:type="dxa"/>
          </w:tcPr>
          <w:p w14:paraId="762B665B" w14:textId="1DBA6142" w:rsidR="7A249057" w:rsidRDefault="7A249057" w:rsidP="7A249057">
            <w:pPr>
              <w:jc w:val="right"/>
              <w:rPr>
                <w:sz w:val="24"/>
                <w:szCs w:val="24"/>
              </w:rPr>
            </w:pPr>
            <w:r w:rsidRPr="7A249057">
              <w:rPr>
                <w:sz w:val="24"/>
                <w:szCs w:val="24"/>
              </w:rPr>
              <w:t>17</w:t>
            </w:r>
          </w:p>
        </w:tc>
      </w:tr>
      <w:tr w:rsidR="00F85F0B" w14:paraId="0DC0EBF2" w14:textId="77777777" w:rsidTr="7A249057">
        <w:tc>
          <w:tcPr>
            <w:tcW w:w="8325" w:type="dxa"/>
          </w:tcPr>
          <w:p w14:paraId="0D5C9D63" w14:textId="1460AD49" w:rsidR="00F85F0B" w:rsidRPr="00F85F0B" w:rsidRDefault="00604FD0" w:rsidP="00DE206D">
            <w:pPr>
              <w:rPr>
                <w:sz w:val="24"/>
                <w:szCs w:val="24"/>
              </w:rPr>
            </w:pPr>
            <w:r>
              <w:rPr>
                <w:sz w:val="24"/>
                <w:szCs w:val="24"/>
              </w:rPr>
              <w:t xml:space="preserve">Program Completion and Verification Statement Requirements </w:t>
            </w:r>
          </w:p>
        </w:tc>
        <w:tc>
          <w:tcPr>
            <w:tcW w:w="1025" w:type="dxa"/>
          </w:tcPr>
          <w:p w14:paraId="12C71F5B" w14:textId="5A063EA5" w:rsidR="7A249057" w:rsidRDefault="7A249057" w:rsidP="7A249057">
            <w:pPr>
              <w:jc w:val="right"/>
              <w:rPr>
                <w:sz w:val="24"/>
                <w:szCs w:val="24"/>
              </w:rPr>
            </w:pPr>
            <w:r w:rsidRPr="7A249057">
              <w:rPr>
                <w:sz w:val="24"/>
                <w:szCs w:val="24"/>
              </w:rPr>
              <w:t>18</w:t>
            </w:r>
          </w:p>
        </w:tc>
      </w:tr>
      <w:tr w:rsidR="00F85F0B" w14:paraId="164D8DC7" w14:textId="77777777" w:rsidTr="7A249057">
        <w:tc>
          <w:tcPr>
            <w:tcW w:w="8325" w:type="dxa"/>
          </w:tcPr>
          <w:p w14:paraId="3D286693" w14:textId="1DE40327" w:rsidR="00F85F0B" w:rsidRPr="00F85F0B" w:rsidRDefault="00604FD0" w:rsidP="00DE206D">
            <w:pPr>
              <w:rPr>
                <w:sz w:val="24"/>
                <w:szCs w:val="24"/>
              </w:rPr>
            </w:pPr>
            <w:r>
              <w:rPr>
                <w:sz w:val="24"/>
                <w:szCs w:val="24"/>
              </w:rPr>
              <w:t xml:space="preserve">Student retention, Disciplinary and Termination Procedures </w:t>
            </w:r>
          </w:p>
        </w:tc>
        <w:tc>
          <w:tcPr>
            <w:tcW w:w="1025" w:type="dxa"/>
          </w:tcPr>
          <w:p w14:paraId="0F47F4FD" w14:textId="5CAA6836" w:rsidR="7A249057" w:rsidRDefault="7A249057" w:rsidP="7A249057">
            <w:pPr>
              <w:jc w:val="right"/>
              <w:rPr>
                <w:sz w:val="24"/>
                <w:szCs w:val="24"/>
              </w:rPr>
            </w:pPr>
            <w:r w:rsidRPr="7A249057">
              <w:rPr>
                <w:sz w:val="24"/>
                <w:szCs w:val="24"/>
              </w:rPr>
              <w:t>19</w:t>
            </w:r>
          </w:p>
        </w:tc>
      </w:tr>
      <w:tr w:rsidR="00F85F0B" w14:paraId="6D668C04" w14:textId="77777777" w:rsidTr="7A249057">
        <w:tc>
          <w:tcPr>
            <w:tcW w:w="8325" w:type="dxa"/>
          </w:tcPr>
          <w:p w14:paraId="5424F36C" w14:textId="034FD2D5" w:rsidR="00F85F0B" w:rsidRPr="00F85F0B" w:rsidRDefault="003E1EBF" w:rsidP="00DE206D">
            <w:pPr>
              <w:rPr>
                <w:sz w:val="24"/>
                <w:szCs w:val="24"/>
              </w:rPr>
            </w:pPr>
            <w:r>
              <w:rPr>
                <w:sz w:val="24"/>
                <w:szCs w:val="24"/>
              </w:rPr>
              <w:t xml:space="preserve">Compensation and Employee Replacement Policies </w:t>
            </w:r>
          </w:p>
        </w:tc>
        <w:tc>
          <w:tcPr>
            <w:tcW w:w="1025" w:type="dxa"/>
          </w:tcPr>
          <w:p w14:paraId="22784FC8" w14:textId="0E53F4AF" w:rsidR="7A249057" w:rsidRDefault="7A249057" w:rsidP="7A249057">
            <w:pPr>
              <w:jc w:val="right"/>
              <w:rPr>
                <w:sz w:val="24"/>
                <w:szCs w:val="24"/>
              </w:rPr>
            </w:pPr>
            <w:r w:rsidRPr="7A249057">
              <w:rPr>
                <w:sz w:val="24"/>
                <w:szCs w:val="24"/>
              </w:rPr>
              <w:t>20</w:t>
            </w:r>
          </w:p>
        </w:tc>
      </w:tr>
      <w:tr w:rsidR="00F85F0B" w14:paraId="6A6A0FEB" w14:textId="77777777" w:rsidTr="7A249057">
        <w:tc>
          <w:tcPr>
            <w:tcW w:w="8325" w:type="dxa"/>
          </w:tcPr>
          <w:p w14:paraId="12165B6F" w14:textId="037FAA85" w:rsidR="00F85F0B" w:rsidRPr="00F85F0B" w:rsidRDefault="003E1EBF" w:rsidP="00DE206D">
            <w:pPr>
              <w:rPr>
                <w:sz w:val="24"/>
                <w:szCs w:val="24"/>
              </w:rPr>
            </w:pPr>
            <w:r>
              <w:rPr>
                <w:sz w:val="24"/>
                <w:szCs w:val="24"/>
              </w:rPr>
              <w:t xml:space="preserve">Equal Opportunity Policy </w:t>
            </w:r>
          </w:p>
        </w:tc>
        <w:tc>
          <w:tcPr>
            <w:tcW w:w="1025" w:type="dxa"/>
          </w:tcPr>
          <w:p w14:paraId="60721841" w14:textId="14337EF5" w:rsidR="7A249057" w:rsidRDefault="7A249057" w:rsidP="7A249057">
            <w:pPr>
              <w:jc w:val="right"/>
              <w:rPr>
                <w:sz w:val="24"/>
                <w:szCs w:val="24"/>
              </w:rPr>
            </w:pPr>
            <w:r w:rsidRPr="7A249057">
              <w:rPr>
                <w:sz w:val="24"/>
                <w:szCs w:val="24"/>
              </w:rPr>
              <w:t>21</w:t>
            </w:r>
          </w:p>
        </w:tc>
      </w:tr>
      <w:tr w:rsidR="00F85F0B" w14:paraId="458F9FA7" w14:textId="77777777" w:rsidTr="7A249057">
        <w:tc>
          <w:tcPr>
            <w:tcW w:w="8325" w:type="dxa"/>
          </w:tcPr>
          <w:p w14:paraId="01F18ACF" w14:textId="4D34BD30" w:rsidR="00F85F0B" w:rsidRPr="00F85F0B" w:rsidRDefault="003E1EBF" w:rsidP="00DE206D">
            <w:pPr>
              <w:rPr>
                <w:sz w:val="24"/>
                <w:szCs w:val="24"/>
              </w:rPr>
            </w:pPr>
            <w:r>
              <w:rPr>
                <w:sz w:val="24"/>
                <w:szCs w:val="24"/>
              </w:rPr>
              <w:t xml:space="preserve">Professional Memberships and Activities </w:t>
            </w:r>
          </w:p>
        </w:tc>
        <w:tc>
          <w:tcPr>
            <w:tcW w:w="1025" w:type="dxa"/>
          </w:tcPr>
          <w:p w14:paraId="4D0B4338" w14:textId="0086F14B" w:rsidR="7A249057" w:rsidRDefault="7A249057" w:rsidP="7A249057">
            <w:pPr>
              <w:jc w:val="right"/>
              <w:rPr>
                <w:sz w:val="24"/>
                <w:szCs w:val="24"/>
              </w:rPr>
            </w:pPr>
            <w:r w:rsidRPr="7A249057">
              <w:rPr>
                <w:sz w:val="24"/>
                <w:szCs w:val="24"/>
              </w:rPr>
              <w:t>21</w:t>
            </w:r>
          </w:p>
        </w:tc>
      </w:tr>
      <w:tr w:rsidR="00F85F0B" w14:paraId="3B56FF33" w14:textId="77777777" w:rsidTr="7A249057">
        <w:tc>
          <w:tcPr>
            <w:tcW w:w="8325" w:type="dxa"/>
          </w:tcPr>
          <w:p w14:paraId="31ECA981" w14:textId="35125CE9" w:rsidR="00F85F0B" w:rsidRPr="00F85F0B" w:rsidRDefault="003E1EBF" w:rsidP="00DE206D">
            <w:pPr>
              <w:rPr>
                <w:sz w:val="24"/>
                <w:szCs w:val="24"/>
              </w:rPr>
            </w:pPr>
            <w:r>
              <w:rPr>
                <w:sz w:val="24"/>
                <w:szCs w:val="24"/>
              </w:rPr>
              <w:t xml:space="preserve">Dress Code Policies </w:t>
            </w:r>
          </w:p>
        </w:tc>
        <w:tc>
          <w:tcPr>
            <w:tcW w:w="1025" w:type="dxa"/>
          </w:tcPr>
          <w:p w14:paraId="692F8506" w14:textId="4824F5FD" w:rsidR="7A249057" w:rsidRDefault="7A249057" w:rsidP="7A249057">
            <w:pPr>
              <w:jc w:val="right"/>
              <w:rPr>
                <w:sz w:val="24"/>
                <w:szCs w:val="24"/>
              </w:rPr>
            </w:pPr>
            <w:r w:rsidRPr="7A249057">
              <w:rPr>
                <w:sz w:val="24"/>
                <w:szCs w:val="24"/>
              </w:rPr>
              <w:t>23</w:t>
            </w:r>
          </w:p>
        </w:tc>
      </w:tr>
      <w:tr w:rsidR="00F85F0B" w14:paraId="21D3B4E0" w14:textId="77777777" w:rsidTr="7A249057">
        <w:tc>
          <w:tcPr>
            <w:tcW w:w="8325" w:type="dxa"/>
          </w:tcPr>
          <w:p w14:paraId="13890D5D" w14:textId="0FAF5031" w:rsidR="00F85F0B" w:rsidRPr="00F85F0B" w:rsidRDefault="003E1EBF" w:rsidP="00DE206D">
            <w:pPr>
              <w:rPr>
                <w:sz w:val="24"/>
                <w:szCs w:val="24"/>
              </w:rPr>
            </w:pPr>
            <w:r>
              <w:rPr>
                <w:sz w:val="24"/>
                <w:szCs w:val="24"/>
              </w:rPr>
              <w:t xml:space="preserve">Support Services and Disability Accommodations </w:t>
            </w:r>
          </w:p>
        </w:tc>
        <w:tc>
          <w:tcPr>
            <w:tcW w:w="1025" w:type="dxa"/>
          </w:tcPr>
          <w:p w14:paraId="76249D94" w14:textId="4DDE3443" w:rsidR="7A249057" w:rsidRDefault="7A249057" w:rsidP="7A249057">
            <w:pPr>
              <w:jc w:val="right"/>
              <w:rPr>
                <w:sz w:val="24"/>
                <w:szCs w:val="24"/>
              </w:rPr>
            </w:pPr>
            <w:r w:rsidRPr="7A249057">
              <w:rPr>
                <w:sz w:val="24"/>
                <w:szCs w:val="24"/>
              </w:rPr>
              <w:t>23</w:t>
            </w:r>
          </w:p>
        </w:tc>
      </w:tr>
      <w:tr w:rsidR="00F85F0B" w14:paraId="310D1902" w14:textId="77777777" w:rsidTr="7A249057">
        <w:tc>
          <w:tcPr>
            <w:tcW w:w="8325" w:type="dxa"/>
          </w:tcPr>
          <w:p w14:paraId="51CEAC4C" w14:textId="1B7837B5" w:rsidR="00F85F0B" w:rsidRPr="00F85F0B" w:rsidRDefault="003E1EBF" w:rsidP="00DE206D">
            <w:pPr>
              <w:rPr>
                <w:sz w:val="24"/>
                <w:szCs w:val="24"/>
              </w:rPr>
            </w:pPr>
            <w:r>
              <w:rPr>
                <w:sz w:val="24"/>
                <w:szCs w:val="24"/>
              </w:rPr>
              <w:t xml:space="preserve">Complaints (Grievance) Procedures </w:t>
            </w:r>
          </w:p>
        </w:tc>
        <w:tc>
          <w:tcPr>
            <w:tcW w:w="1025" w:type="dxa"/>
          </w:tcPr>
          <w:p w14:paraId="5418AA6B" w14:textId="6C2C6FE9" w:rsidR="7A249057" w:rsidRDefault="7A249057" w:rsidP="7A249057">
            <w:pPr>
              <w:jc w:val="right"/>
              <w:rPr>
                <w:sz w:val="24"/>
                <w:szCs w:val="24"/>
              </w:rPr>
            </w:pPr>
            <w:r w:rsidRPr="7A249057">
              <w:rPr>
                <w:sz w:val="24"/>
                <w:szCs w:val="24"/>
              </w:rPr>
              <w:t>24</w:t>
            </w:r>
          </w:p>
        </w:tc>
      </w:tr>
      <w:tr w:rsidR="314DAB69" w14:paraId="2B5151C4" w14:textId="77777777" w:rsidTr="7A249057">
        <w:trPr>
          <w:trHeight w:val="300"/>
        </w:trPr>
        <w:tc>
          <w:tcPr>
            <w:tcW w:w="8325" w:type="dxa"/>
          </w:tcPr>
          <w:p w14:paraId="7A3ADEFA" w14:textId="47E4333B" w:rsidR="1DA65E90" w:rsidRDefault="1DA65E90" w:rsidP="314DAB69">
            <w:pPr>
              <w:rPr>
                <w:sz w:val="24"/>
                <w:szCs w:val="24"/>
              </w:rPr>
            </w:pPr>
            <w:r w:rsidRPr="314DAB69">
              <w:rPr>
                <w:sz w:val="24"/>
                <w:szCs w:val="24"/>
              </w:rPr>
              <w:t>Program Schedule, Vacations and Holidays</w:t>
            </w:r>
          </w:p>
        </w:tc>
        <w:tc>
          <w:tcPr>
            <w:tcW w:w="1025" w:type="dxa"/>
          </w:tcPr>
          <w:p w14:paraId="22B2DDDC" w14:textId="51D3C851" w:rsidR="7A249057" w:rsidRDefault="7A249057" w:rsidP="7A249057">
            <w:pPr>
              <w:jc w:val="right"/>
              <w:rPr>
                <w:sz w:val="24"/>
                <w:szCs w:val="24"/>
              </w:rPr>
            </w:pPr>
            <w:r w:rsidRPr="7A249057">
              <w:rPr>
                <w:sz w:val="24"/>
                <w:szCs w:val="24"/>
              </w:rPr>
              <w:t>24</w:t>
            </w:r>
          </w:p>
        </w:tc>
      </w:tr>
      <w:tr w:rsidR="00F85F0B" w14:paraId="7FF3A0B4" w14:textId="77777777" w:rsidTr="7A249057">
        <w:tc>
          <w:tcPr>
            <w:tcW w:w="8325" w:type="dxa"/>
          </w:tcPr>
          <w:p w14:paraId="5E85412F" w14:textId="4122FD3B" w:rsidR="00F85F0B" w:rsidRPr="00F85F0B" w:rsidRDefault="003E1EBF" w:rsidP="00DE206D">
            <w:pPr>
              <w:rPr>
                <w:sz w:val="24"/>
                <w:szCs w:val="24"/>
              </w:rPr>
            </w:pPr>
            <w:r>
              <w:rPr>
                <w:sz w:val="24"/>
                <w:szCs w:val="24"/>
              </w:rPr>
              <w:t xml:space="preserve">Leave of Absence and Extension of Program Policies </w:t>
            </w:r>
          </w:p>
        </w:tc>
        <w:tc>
          <w:tcPr>
            <w:tcW w:w="1025" w:type="dxa"/>
          </w:tcPr>
          <w:p w14:paraId="21939F71" w14:textId="0DBE9A7E" w:rsidR="7A249057" w:rsidRDefault="7A249057" w:rsidP="7A249057">
            <w:pPr>
              <w:jc w:val="right"/>
              <w:rPr>
                <w:sz w:val="24"/>
                <w:szCs w:val="24"/>
              </w:rPr>
            </w:pPr>
            <w:r w:rsidRPr="7A249057">
              <w:rPr>
                <w:sz w:val="24"/>
                <w:szCs w:val="24"/>
              </w:rPr>
              <w:t>24</w:t>
            </w:r>
          </w:p>
        </w:tc>
      </w:tr>
      <w:tr w:rsidR="008A0319" w14:paraId="6CE1F8DC" w14:textId="77777777" w:rsidTr="7A249057">
        <w:tc>
          <w:tcPr>
            <w:tcW w:w="8325" w:type="dxa"/>
          </w:tcPr>
          <w:p w14:paraId="23FB0ACB" w14:textId="3DFB1785" w:rsidR="008A0319" w:rsidRDefault="008A0319" w:rsidP="00DE206D">
            <w:pPr>
              <w:rPr>
                <w:sz w:val="24"/>
                <w:szCs w:val="24"/>
              </w:rPr>
            </w:pPr>
            <w:r>
              <w:rPr>
                <w:sz w:val="24"/>
                <w:szCs w:val="24"/>
              </w:rPr>
              <w:t>Advising</w:t>
            </w:r>
            <w:r w:rsidR="00EE681B">
              <w:rPr>
                <w:sz w:val="24"/>
                <w:szCs w:val="24"/>
              </w:rPr>
              <w:t xml:space="preserve">, </w:t>
            </w:r>
            <w:proofErr w:type="spellStart"/>
            <w:r w:rsidR="00EE681B">
              <w:rPr>
                <w:sz w:val="24"/>
                <w:szCs w:val="24"/>
              </w:rPr>
              <w:t>MavPass</w:t>
            </w:r>
            <w:proofErr w:type="spellEnd"/>
            <w:r w:rsidR="00EE681B">
              <w:rPr>
                <w:sz w:val="24"/>
                <w:szCs w:val="24"/>
              </w:rPr>
              <w:t xml:space="preserve"> and other Resources </w:t>
            </w:r>
          </w:p>
        </w:tc>
        <w:tc>
          <w:tcPr>
            <w:tcW w:w="1025" w:type="dxa"/>
          </w:tcPr>
          <w:p w14:paraId="4EADCA8B" w14:textId="0AFB2ABE" w:rsidR="7A249057" w:rsidRDefault="7A249057" w:rsidP="7A249057">
            <w:pPr>
              <w:jc w:val="right"/>
              <w:rPr>
                <w:sz w:val="24"/>
                <w:szCs w:val="24"/>
              </w:rPr>
            </w:pPr>
            <w:r w:rsidRPr="7A249057">
              <w:rPr>
                <w:sz w:val="24"/>
                <w:szCs w:val="24"/>
              </w:rPr>
              <w:t>25</w:t>
            </w:r>
          </w:p>
        </w:tc>
      </w:tr>
      <w:tr w:rsidR="00C12FF1" w14:paraId="337FB28D" w14:textId="77777777" w:rsidTr="7A249057">
        <w:tc>
          <w:tcPr>
            <w:tcW w:w="8325" w:type="dxa"/>
          </w:tcPr>
          <w:p w14:paraId="07EA6965" w14:textId="06FA20D5" w:rsidR="00C12FF1" w:rsidRDefault="00C12FF1" w:rsidP="00C12FF1">
            <w:pPr>
              <w:rPr>
                <w:sz w:val="24"/>
                <w:szCs w:val="24"/>
              </w:rPr>
            </w:pPr>
            <w:r>
              <w:rPr>
                <w:sz w:val="24"/>
                <w:szCs w:val="24"/>
              </w:rPr>
              <w:t xml:space="preserve">Costs, Scholarships and Financial Aid </w:t>
            </w:r>
          </w:p>
        </w:tc>
        <w:tc>
          <w:tcPr>
            <w:tcW w:w="1025" w:type="dxa"/>
          </w:tcPr>
          <w:p w14:paraId="270EE3A4" w14:textId="30A6F680" w:rsidR="7A249057" w:rsidRDefault="7A249057" w:rsidP="7A249057">
            <w:pPr>
              <w:jc w:val="right"/>
              <w:rPr>
                <w:sz w:val="24"/>
                <w:szCs w:val="24"/>
              </w:rPr>
            </w:pPr>
            <w:r w:rsidRPr="7A249057">
              <w:rPr>
                <w:sz w:val="24"/>
                <w:szCs w:val="24"/>
              </w:rPr>
              <w:t>25</w:t>
            </w:r>
          </w:p>
        </w:tc>
      </w:tr>
      <w:tr w:rsidR="00FB34AC" w14:paraId="0E5D0CD6" w14:textId="77777777" w:rsidTr="7A249057">
        <w:tc>
          <w:tcPr>
            <w:tcW w:w="8325" w:type="dxa"/>
          </w:tcPr>
          <w:p w14:paraId="45CD3848" w14:textId="742B7806" w:rsidR="00FB34AC" w:rsidRDefault="00FB34AC" w:rsidP="00FB34AC">
            <w:pPr>
              <w:rPr>
                <w:sz w:val="24"/>
                <w:szCs w:val="24"/>
              </w:rPr>
            </w:pPr>
            <w:r>
              <w:rPr>
                <w:sz w:val="24"/>
                <w:szCs w:val="24"/>
              </w:rPr>
              <w:t xml:space="preserve">Post-graduation and Employment Surveys and Alumni Relations </w:t>
            </w:r>
          </w:p>
        </w:tc>
        <w:tc>
          <w:tcPr>
            <w:tcW w:w="1025" w:type="dxa"/>
          </w:tcPr>
          <w:p w14:paraId="6B3A57A9" w14:textId="2519D3B2" w:rsidR="7A249057" w:rsidRDefault="7A249057" w:rsidP="7A249057">
            <w:pPr>
              <w:jc w:val="right"/>
              <w:rPr>
                <w:sz w:val="24"/>
                <w:szCs w:val="24"/>
              </w:rPr>
            </w:pPr>
            <w:r w:rsidRPr="7A249057">
              <w:rPr>
                <w:sz w:val="24"/>
                <w:szCs w:val="24"/>
              </w:rPr>
              <w:t>27</w:t>
            </w:r>
          </w:p>
        </w:tc>
      </w:tr>
      <w:tr w:rsidR="109FEBB2" w14:paraId="4CFD20BA" w14:textId="77777777" w:rsidTr="7A249057">
        <w:trPr>
          <w:trHeight w:val="300"/>
        </w:trPr>
        <w:tc>
          <w:tcPr>
            <w:tcW w:w="8325" w:type="dxa"/>
          </w:tcPr>
          <w:p w14:paraId="6A008A2B" w14:textId="48AFC24A" w:rsidR="6ED51EAF" w:rsidRDefault="6ED51EAF" w:rsidP="109FEBB2">
            <w:pPr>
              <w:rPr>
                <w:sz w:val="24"/>
                <w:szCs w:val="24"/>
              </w:rPr>
            </w:pPr>
            <w:r w:rsidRPr="109FEBB2">
              <w:rPr>
                <w:sz w:val="24"/>
                <w:szCs w:val="24"/>
              </w:rPr>
              <w:t xml:space="preserve">Appendix A:  Course Descriptions and Information </w:t>
            </w:r>
          </w:p>
        </w:tc>
        <w:tc>
          <w:tcPr>
            <w:tcW w:w="1025" w:type="dxa"/>
          </w:tcPr>
          <w:p w14:paraId="1614AA2C" w14:textId="60B37AFB" w:rsidR="6ED51EAF" w:rsidRDefault="6FD28D79" w:rsidP="314DAB69">
            <w:pPr>
              <w:jc w:val="right"/>
              <w:rPr>
                <w:sz w:val="24"/>
                <w:szCs w:val="24"/>
              </w:rPr>
            </w:pPr>
            <w:r w:rsidRPr="7A249057">
              <w:rPr>
                <w:sz w:val="24"/>
                <w:szCs w:val="24"/>
              </w:rPr>
              <w:t>29</w:t>
            </w:r>
          </w:p>
        </w:tc>
      </w:tr>
      <w:tr w:rsidR="109FEBB2" w14:paraId="7CCAB4F7" w14:textId="77777777" w:rsidTr="7A249057">
        <w:trPr>
          <w:trHeight w:val="300"/>
        </w:trPr>
        <w:tc>
          <w:tcPr>
            <w:tcW w:w="8325" w:type="dxa"/>
          </w:tcPr>
          <w:p w14:paraId="5A1E89AE" w14:textId="2263811C" w:rsidR="109FEBB2" w:rsidRDefault="109FEBB2" w:rsidP="109FEBB2">
            <w:pPr>
              <w:rPr>
                <w:sz w:val="24"/>
                <w:szCs w:val="24"/>
              </w:rPr>
            </w:pPr>
            <w:r w:rsidRPr="109FEBB2">
              <w:rPr>
                <w:sz w:val="24"/>
                <w:szCs w:val="24"/>
              </w:rPr>
              <w:t xml:space="preserve">Acknowledgement of receipt and review of the Student Handbook </w:t>
            </w:r>
          </w:p>
        </w:tc>
        <w:tc>
          <w:tcPr>
            <w:tcW w:w="1025" w:type="dxa"/>
          </w:tcPr>
          <w:p w14:paraId="5338114F" w14:textId="658D21B4" w:rsidR="109FEBB2" w:rsidRDefault="6558FEF5" w:rsidP="314DAB69">
            <w:pPr>
              <w:jc w:val="right"/>
              <w:rPr>
                <w:sz w:val="24"/>
                <w:szCs w:val="24"/>
              </w:rPr>
            </w:pPr>
            <w:r w:rsidRPr="7A249057">
              <w:rPr>
                <w:sz w:val="24"/>
                <w:szCs w:val="24"/>
              </w:rPr>
              <w:t>34</w:t>
            </w:r>
          </w:p>
        </w:tc>
      </w:tr>
    </w:tbl>
    <w:p w14:paraId="66E694CE" w14:textId="20BC9CE0" w:rsidR="00F85F0B" w:rsidRDefault="00F85F0B" w:rsidP="00F85F0B">
      <w:pPr>
        <w:jc w:val="center"/>
      </w:pPr>
    </w:p>
    <w:p w14:paraId="6B10F128" w14:textId="0A6D2C90" w:rsidR="109FEBB2" w:rsidRDefault="109FEBB2" w:rsidP="109FEBB2">
      <w:pPr>
        <w:jc w:val="center"/>
      </w:pPr>
    </w:p>
    <w:p w14:paraId="5BA385CA" w14:textId="34CFFDA7" w:rsidR="23758A5A" w:rsidRDefault="23758A5A">
      <w:r>
        <w:br w:type="page"/>
      </w:r>
    </w:p>
    <w:p w14:paraId="50CBDD33" w14:textId="2D09477E" w:rsidR="003F47FC" w:rsidRDefault="003F47FC" w:rsidP="0218554B">
      <w:pPr>
        <w:jc w:val="center"/>
        <w:rPr>
          <w:b/>
          <w:bCs/>
          <w:sz w:val="28"/>
          <w:szCs w:val="28"/>
        </w:rPr>
      </w:pPr>
      <w:r w:rsidRPr="4D024548">
        <w:rPr>
          <w:b/>
          <w:bCs/>
          <w:sz w:val="28"/>
          <w:szCs w:val="28"/>
        </w:rPr>
        <w:lastRenderedPageBreak/>
        <w:t>Introduction to the Handbook</w:t>
      </w:r>
    </w:p>
    <w:p w14:paraId="763C8FBB" w14:textId="5F445B77" w:rsidR="003F47FC" w:rsidRPr="003F47FC" w:rsidRDefault="00E72838" w:rsidP="003F47FC">
      <w:pPr>
        <w:rPr>
          <w:sz w:val="20"/>
          <w:szCs w:val="20"/>
        </w:rPr>
      </w:pPr>
      <w:r w:rsidRPr="314DAB69">
        <w:rPr>
          <w:sz w:val="20"/>
          <w:szCs w:val="20"/>
        </w:rPr>
        <w:t>Minnesota State University Mankato (MSU) offers a</w:t>
      </w:r>
      <w:r w:rsidR="005439E4" w:rsidRPr="314DAB69">
        <w:rPr>
          <w:sz w:val="20"/>
          <w:szCs w:val="20"/>
        </w:rPr>
        <w:t xml:space="preserve"> transitional Bachelo</w:t>
      </w:r>
      <w:r w:rsidR="535A24C8" w:rsidRPr="314DAB69">
        <w:rPr>
          <w:sz w:val="20"/>
          <w:szCs w:val="20"/>
        </w:rPr>
        <w:t>r</w:t>
      </w:r>
      <w:r w:rsidR="005439E4" w:rsidRPr="314DAB69">
        <w:rPr>
          <w:sz w:val="20"/>
          <w:szCs w:val="20"/>
        </w:rPr>
        <w:t>-to-</w:t>
      </w:r>
      <w:proofErr w:type="gramStart"/>
      <w:r w:rsidRPr="314DAB69">
        <w:rPr>
          <w:sz w:val="20"/>
          <w:szCs w:val="20"/>
        </w:rPr>
        <w:t>Master</w:t>
      </w:r>
      <w:r w:rsidR="17E16E3C" w:rsidRPr="314DAB69">
        <w:rPr>
          <w:sz w:val="20"/>
          <w:szCs w:val="20"/>
        </w:rPr>
        <w:t>'s</w:t>
      </w:r>
      <w:proofErr w:type="gramEnd"/>
      <w:r w:rsidRPr="314DAB69">
        <w:rPr>
          <w:sz w:val="20"/>
          <w:szCs w:val="20"/>
        </w:rPr>
        <w:t xml:space="preserve"> degree in Dietetics which is housed in the Department of Family Consumer Science (FCS) in the College of Allied Health and Nursing (CAHN). </w:t>
      </w:r>
      <w:r w:rsidR="003F47FC" w:rsidRPr="314DAB69">
        <w:rPr>
          <w:sz w:val="20"/>
          <w:szCs w:val="20"/>
        </w:rPr>
        <w:t>This handbook is designed to help students in</w:t>
      </w:r>
      <w:r w:rsidR="00E03EE4" w:rsidRPr="314DAB69">
        <w:rPr>
          <w:sz w:val="20"/>
          <w:szCs w:val="20"/>
        </w:rPr>
        <w:t>, or preparing for,</w:t>
      </w:r>
      <w:r w:rsidR="003F47FC" w:rsidRPr="314DAB69">
        <w:rPr>
          <w:sz w:val="20"/>
          <w:szCs w:val="20"/>
        </w:rPr>
        <w:t xml:space="preserve"> the </w:t>
      </w:r>
      <w:r w:rsidR="005439E4" w:rsidRPr="314DAB69">
        <w:rPr>
          <w:sz w:val="20"/>
          <w:szCs w:val="20"/>
        </w:rPr>
        <w:t>Professional Program in Dietetics</w:t>
      </w:r>
      <w:r w:rsidR="003F47FC" w:rsidRPr="314DAB69">
        <w:rPr>
          <w:sz w:val="20"/>
          <w:szCs w:val="20"/>
        </w:rPr>
        <w:t xml:space="preserve"> navigate the process of completing the requirements to receive a Verification Statement </w:t>
      </w:r>
      <w:r w:rsidR="59808772" w:rsidRPr="314DAB69">
        <w:rPr>
          <w:sz w:val="20"/>
          <w:szCs w:val="20"/>
        </w:rPr>
        <w:t>(</w:t>
      </w:r>
      <w:r w:rsidR="003F47FC" w:rsidRPr="314DAB69">
        <w:rPr>
          <w:sz w:val="20"/>
          <w:szCs w:val="20"/>
        </w:rPr>
        <w:t xml:space="preserve">for eligibility to take the </w:t>
      </w:r>
      <w:r w:rsidR="7BFCE0EA" w:rsidRPr="314DAB69">
        <w:rPr>
          <w:sz w:val="20"/>
          <w:szCs w:val="20"/>
        </w:rPr>
        <w:t xml:space="preserve">CDR </w:t>
      </w:r>
      <w:r w:rsidR="003F47FC" w:rsidRPr="314DAB69">
        <w:rPr>
          <w:sz w:val="20"/>
          <w:szCs w:val="20"/>
        </w:rPr>
        <w:t>Dietetics Registration Examination</w:t>
      </w:r>
      <w:r w:rsidR="4FE8F832" w:rsidRPr="314DAB69">
        <w:rPr>
          <w:sz w:val="20"/>
          <w:szCs w:val="20"/>
        </w:rPr>
        <w:t>)</w:t>
      </w:r>
      <w:r w:rsidR="003F47FC" w:rsidRPr="314DAB69">
        <w:rPr>
          <w:sz w:val="20"/>
          <w:szCs w:val="20"/>
        </w:rPr>
        <w:t xml:space="preserve">.  It is not intended to replace the </w:t>
      </w:r>
      <w:hyperlink r:id="rId13">
        <w:r w:rsidR="003F47FC" w:rsidRPr="314DAB69">
          <w:rPr>
            <w:rStyle w:val="Hyperlink"/>
            <w:sz w:val="20"/>
            <w:szCs w:val="20"/>
          </w:rPr>
          <w:t xml:space="preserve">MSU </w:t>
        </w:r>
        <w:r w:rsidR="00EB2830" w:rsidRPr="314DAB69">
          <w:rPr>
            <w:rStyle w:val="Hyperlink"/>
            <w:sz w:val="20"/>
            <w:szCs w:val="20"/>
          </w:rPr>
          <w:t>Undergraduate Catalog</w:t>
        </w:r>
      </w:hyperlink>
      <w:r w:rsidR="00EB2830" w:rsidRPr="314DAB69">
        <w:rPr>
          <w:sz w:val="20"/>
          <w:szCs w:val="20"/>
        </w:rPr>
        <w:t xml:space="preserve">, </w:t>
      </w:r>
      <w:hyperlink r:id="rId14" w:anchor="Graduate">
        <w:r w:rsidR="00EB2830" w:rsidRPr="314DAB69">
          <w:rPr>
            <w:rStyle w:val="Hyperlink"/>
            <w:sz w:val="20"/>
            <w:szCs w:val="20"/>
          </w:rPr>
          <w:t>MSU Graduate Bulletin</w:t>
        </w:r>
      </w:hyperlink>
      <w:r w:rsidR="00EB2830" w:rsidRPr="314DAB69">
        <w:rPr>
          <w:sz w:val="20"/>
          <w:szCs w:val="20"/>
        </w:rPr>
        <w:t>,</w:t>
      </w:r>
      <w:r w:rsidR="003F47FC" w:rsidRPr="314DAB69">
        <w:rPr>
          <w:sz w:val="20"/>
          <w:szCs w:val="20"/>
        </w:rPr>
        <w:t xml:space="preserve"> </w:t>
      </w:r>
      <w:r w:rsidR="00EB2830" w:rsidRPr="314DAB69">
        <w:rPr>
          <w:sz w:val="20"/>
          <w:szCs w:val="20"/>
        </w:rPr>
        <w:t>the</w:t>
      </w:r>
      <w:r w:rsidR="003F47FC" w:rsidRPr="314DAB69">
        <w:rPr>
          <w:sz w:val="20"/>
          <w:szCs w:val="20"/>
        </w:rPr>
        <w:t xml:space="preserve"> </w:t>
      </w:r>
      <w:hyperlink r:id="rId15">
        <w:r w:rsidR="003F47FC" w:rsidRPr="314DAB69">
          <w:rPr>
            <w:rStyle w:val="Hyperlink"/>
            <w:sz w:val="20"/>
            <w:szCs w:val="20"/>
          </w:rPr>
          <w:t>MSU Student Handbook</w:t>
        </w:r>
      </w:hyperlink>
      <w:r w:rsidR="00EB2830" w:rsidRPr="314DAB69">
        <w:rPr>
          <w:sz w:val="20"/>
          <w:szCs w:val="20"/>
        </w:rPr>
        <w:t>,</w:t>
      </w:r>
      <w:r w:rsidR="003F47FC" w:rsidRPr="314DAB69">
        <w:rPr>
          <w:sz w:val="20"/>
          <w:szCs w:val="20"/>
        </w:rPr>
        <w:t xml:space="preserve"> or advice from your faculty advisor.  </w:t>
      </w:r>
      <w:r w:rsidR="00863288" w:rsidRPr="314DAB69">
        <w:rPr>
          <w:sz w:val="20"/>
          <w:szCs w:val="20"/>
        </w:rPr>
        <w:t>The MSU Undergraduate Catalog and MSU Graduate Bulletin contain the official policies of the University and official requirements for degree programs</w:t>
      </w:r>
      <w:r w:rsidR="37DDCA14" w:rsidRPr="314DAB69">
        <w:rPr>
          <w:sz w:val="20"/>
          <w:szCs w:val="20"/>
        </w:rPr>
        <w:t>,</w:t>
      </w:r>
      <w:r w:rsidR="00863288" w:rsidRPr="314DAB69">
        <w:rPr>
          <w:sz w:val="20"/>
          <w:szCs w:val="20"/>
        </w:rPr>
        <w:t xml:space="preserve"> and students should become familiar with these policies</w:t>
      </w:r>
      <w:r w:rsidR="00C42195">
        <w:rPr>
          <w:sz w:val="20"/>
          <w:szCs w:val="20"/>
        </w:rPr>
        <w:t xml:space="preserve"> which supersede the policies of this handbook</w:t>
      </w:r>
      <w:r w:rsidR="00863288" w:rsidRPr="314DAB69">
        <w:rPr>
          <w:sz w:val="20"/>
          <w:szCs w:val="20"/>
        </w:rPr>
        <w:t xml:space="preserve">.  </w:t>
      </w:r>
    </w:p>
    <w:p w14:paraId="4C1F8EF8" w14:textId="147F2F36" w:rsidR="53988173" w:rsidRDefault="53988173" w:rsidP="53988173">
      <w:pPr>
        <w:rPr>
          <w:sz w:val="20"/>
          <w:szCs w:val="20"/>
        </w:rPr>
      </w:pPr>
    </w:p>
    <w:p w14:paraId="2F934223" w14:textId="0C8B3B1F" w:rsidR="006F14B8" w:rsidRPr="00C47CF5" w:rsidRDefault="00B74E21" w:rsidP="0218554B">
      <w:pPr>
        <w:jc w:val="center"/>
        <w:rPr>
          <w:sz w:val="28"/>
          <w:szCs w:val="28"/>
        </w:rPr>
      </w:pPr>
      <w:r w:rsidRPr="0218554B">
        <w:rPr>
          <w:b/>
          <w:bCs/>
          <w:sz w:val="28"/>
          <w:szCs w:val="28"/>
        </w:rPr>
        <w:t xml:space="preserve">Accreditation Status </w:t>
      </w:r>
    </w:p>
    <w:p w14:paraId="0C0A1225" w14:textId="1D4BBEBD" w:rsidR="006F14B8" w:rsidRPr="00C47CF5" w:rsidRDefault="00E63FED" w:rsidP="40765289">
      <w:pPr>
        <w:jc w:val="center"/>
        <w:rPr>
          <w:sz w:val="20"/>
          <w:szCs w:val="20"/>
        </w:rPr>
      </w:pPr>
      <w:r w:rsidRPr="40765289">
        <w:rPr>
          <w:sz w:val="20"/>
          <w:szCs w:val="20"/>
        </w:rPr>
        <w:t>Minnesota State University Mankato’s Master</w:t>
      </w:r>
      <w:r w:rsidR="3C323E16" w:rsidRPr="40765289">
        <w:rPr>
          <w:sz w:val="20"/>
          <w:szCs w:val="20"/>
        </w:rPr>
        <w:t xml:space="preserve"> of Science in </w:t>
      </w:r>
      <w:r w:rsidRPr="40765289">
        <w:rPr>
          <w:sz w:val="20"/>
          <w:szCs w:val="20"/>
        </w:rPr>
        <w:t>Dietetics has been granted candidate status by the Accreditation Council for Education in Nutrition and Dietetics (ACEND) of the Academy of Nutrition and Dietetics</w:t>
      </w:r>
      <w:r w:rsidR="00D15CB0" w:rsidRPr="40765289">
        <w:rPr>
          <w:sz w:val="20"/>
          <w:szCs w:val="20"/>
        </w:rPr>
        <w:t>.</w:t>
      </w:r>
    </w:p>
    <w:p w14:paraId="5D753EDB" w14:textId="17AFCF93" w:rsidR="006F14B8" w:rsidRPr="00C47CF5" w:rsidRDefault="00D15CB0" w:rsidP="40765289">
      <w:pPr>
        <w:jc w:val="center"/>
        <w:rPr>
          <w:sz w:val="20"/>
          <w:szCs w:val="20"/>
        </w:rPr>
      </w:pPr>
      <w:r w:rsidRPr="40765289">
        <w:rPr>
          <w:sz w:val="20"/>
          <w:szCs w:val="20"/>
        </w:rPr>
        <w:t>120 South Riverside Plaza, Suite 2190</w:t>
      </w:r>
      <w:r w:rsidR="6F4F5145" w:rsidRPr="40765289">
        <w:rPr>
          <w:sz w:val="20"/>
          <w:szCs w:val="20"/>
        </w:rPr>
        <w:t xml:space="preserve">, </w:t>
      </w:r>
      <w:r w:rsidRPr="40765289">
        <w:rPr>
          <w:sz w:val="20"/>
          <w:szCs w:val="20"/>
        </w:rPr>
        <w:t>Chicago, IL 60606-</w:t>
      </w:r>
      <w:proofErr w:type="gramStart"/>
      <w:r w:rsidRPr="40765289">
        <w:rPr>
          <w:sz w:val="20"/>
          <w:szCs w:val="20"/>
        </w:rPr>
        <w:t>6995,  (</w:t>
      </w:r>
      <w:proofErr w:type="gramEnd"/>
      <w:r w:rsidRPr="40765289">
        <w:rPr>
          <w:sz w:val="20"/>
          <w:szCs w:val="20"/>
        </w:rPr>
        <w:t>312) 899-0040, ext. 5400</w:t>
      </w:r>
    </w:p>
    <w:p w14:paraId="7D4D405F" w14:textId="021B6378" w:rsidR="006F14B8" w:rsidRPr="00C47CF5" w:rsidRDefault="007D6454" w:rsidP="40765289">
      <w:pPr>
        <w:spacing w:after="0"/>
        <w:jc w:val="center"/>
        <w:rPr>
          <w:sz w:val="20"/>
          <w:szCs w:val="20"/>
        </w:rPr>
      </w:pPr>
      <w:hyperlink r:id="rId16">
        <w:r w:rsidR="00D15CB0" w:rsidRPr="23758A5A">
          <w:rPr>
            <w:rStyle w:val="Hyperlink"/>
            <w:sz w:val="20"/>
            <w:szCs w:val="20"/>
          </w:rPr>
          <w:t>https://www.eatrightPRO.org/ACEND</w:t>
        </w:r>
      </w:hyperlink>
      <w:r w:rsidR="006F14B8" w:rsidRPr="00D15CB0">
        <w:rPr>
          <w:noProof/>
          <w:sz w:val="20"/>
          <w:szCs w:val="20"/>
        </w:rPr>
        <w:drawing>
          <wp:anchor distT="0" distB="0" distL="114300" distR="114300" simplePos="0" relativeHeight="251658240" behindDoc="0" locked="0" layoutInCell="1" allowOverlap="1" wp14:anchorId="643175B4" wp14:editId="531B05DF">
            <wp:simplePos x="0" y="0"/>
            <wp:positionH relativeFrom="margin">
              <wp:align>left</wp:align>
            </wp:positionH>
            <wp:positionV relativeFrom="paragraph">
              <wp:posOffset>179070</wp:posOffset>
            </wp:positionV>
            <wp:extent cx="1729740" cy="1009650"/>
            <wp:effectExtent l="0" t="0" r="381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729740" cy="1009650"/>
                    </a:xfrm>
                    <a:prstGeom prst="rect">
                      <a:avLst/>
                    </a:prstGeom>
                  </pic:spPr>
                </pic:pic>
              </a:graphicData>
            </a:graphic>
            <wp14:sizeRelH relativeFrom="margin">
              <wp14:pctWidth>0</wp14:pctWidth>
            </wp14:sizeRelH>
            <wp14:sizeRelV relativeFrom="margin">
              <wp14:pctHeight>0</wp14:pctHeight>
            </wp14:sizeRelV>
          </wp:anchor>
        </w:drawing>
      </w:r>
    </w:p>
    <w:p w14:paraId="6DA0D15C" w14:textId="55BF4304" w:rsidR="40765289" w:rsidRDefault="40765289" w:rsidP="40765289">
      <w:pPr>
        <w:jc w:val="center"/>
        <w:rPr>
          <w:b/>
          <w:bCs/>
          <w:sz w:val="20"/>
          <w:szCs w:val="20"/>
        </w:rPr>
      </w:pPr>
    </w:p>
    <w:p w14:paraId="011BA041" w14:textId="70574C5E" w:rsidR="00D15CB0" w:rsidRPr="00C211F7" w:rsidRDefault="00D15CB0" w:rsidP="0218554B">
      <w:pPr>
        <w:jc w:val="center"/>
        <w:rPr>
          <w:b/>
          <w:bCs/>
          <w:sz w:val="28"/>
          <w:szCs w:val="28"/>
        </w:rPr>
      </w:pPr>
      <w:r w:rsidRPr="0218554B">
        <w:rPr>
          <w:b/>
          <w:bCs/>
          <w:sz w:val="28"/>
          <w:szCs w:val="28"/>
        </w:rPr>
        <w:t xml:space="preserve">Requirements </w:t>
      </w:r>
      <w:r w:rsidR="00C211F7" w:rsidRPr="0218554B">
        <w:rPr>
          <w:b/>
          <w:bCs/>
          <w:sz w:val="28"/>
          <w:szCs w:val="28"/>
        </w:rPr>
        <w:t>and Process to Become a Registered Dietitian Nutritionist</w:t>
      </w:r>
    </w:p>
    <w:p w14:paraId="7BBDC54B" w14:textId="66DCE5CE" w:rsidR="00C211F7" w:rsidRDefault="00C211F7" w:rsidP="00B74E21">
      <w:pPr>
        <w:rPr>
          <w:sz w:val="20"/>
          <w:szCs w:val="20"/>
        </w:rPr>
      </w:pPr>
      <w:r w:rsidRPr="314DAB69">
        <w:rPr>
          <w:sz w:val="20"/>
          <w:szCs w:val="20"/>
        </w:rPr>
        <w:t xml:space="preserve">Information about the requirements to become a Registered Dietitian Nutritionist can be found on ACEND’s website at </w:t>
      </w:r>
      <w:hyperlink r:id="rId18">
        <w:r w:rsidRPr="314DAB69">
          <w:rPr>
            <w:rStyle w:val="Hyperlink"/>
            <w:sz w:val="20"/>
            <w:szCs w:val="20"/>
          </w:rPr>
          <w:t>https://www.eatrightpro.org/acend/students-and-advancing-education/information-for-students</w:t>
        </w:r>
      </w:hyperlink>
      <w:r w:rsidRPr="314DAB69">
        <w:rPr>
          <w:sz w:val="20"/>
          <w:szCs w:val="20"/>
        </w:rPr>
        <w:t xml:space="preserve"> This site provides student resources and fact sheets as well as information about careers in dietetics and the job outlook for dietitians.  </w:t>
      </w:r>
      <w:r w:rsidR="00747C05" w:rsidRPr="314DAB69">
        <w:rPr>
          <w:sz w:val="20"/>
          <w:szCs w:val="20"/>
        </w:rPr>
        <w:t>As of January 1, 2024, the minimum degree requirement to be eligible to take the registration examination for dietitians will change from a</w:t>
      </w:r>
      <w:r w:rsidR="03AB706B" w:rsidRPr="314DAB69">
        <w:rPr>
          <w:sz w:val="20"/>
          <w:szCs w:val="20"/>
        </w:rPr>
        <w:t xml:space="preserve">n undergraduate </w:t>
      </w:r>
      <w:r w:rsidR="00747C05" w:rsidRPr="314DAB69">
        <w:rPr>
          <w:sz w:val="20"/>
          <w:szCs w:val="20"/>
        </w:rPr>
        <w:t xml:space="preserve">degree to a </w:t>
      </w:r>
      <w:r w:rsidR="6543E0BB" w:rsidRPr="314DAB69">
        <w:rPr>
          <w:sz w:val="20"/>
          <w:szCs w:val="20"/>
        </w:rPr>
        <w:t>graduate</w:t>
      </w:r>
      <w:r w:rsidR="00747C05" w:rsidRPr="314DAB69">
        <w:rPr>
          <w:sz w:val="20"/>
          <w:szCs w:val="20"/>
        </w:rPr>
        <w:t xml:space="preserve"> degree.  </w:t>
      </w:r>
    </w:p>
    <w:p w14:paraId="26C7DDEF" w14:textId="7F25895A" w:rsidR="12DF8C02" w:rsidRDefault="00747C05" w:rsidP="40765289">
      <w:pPr>
        <w:rPr>
          <w:sz w:val="20"/>
          <w:szCs w:val="20"/>
        </w:rPr>
      </w:pPr>
      <w:r w:rsidRPr="314DAB69">
        <w:rPr>
          <w:sz w:val="20"/>
          <w:szCs w:val="20"/>
        </w:rPr>
        <w:t xml:space="preserve">Minnesota State University Mankato’s </w:t>
      </w:r>
      <w:r w:rsidR="07201DEE" w:rsidRPr="314DAB69">
        <w:rPr>
          <w:sz w:val="20"/>
          <w:szCs w:val="20"/>
        </w:rPr>
        <w:t>Bachelor of Science in Nutrition</w:t>
      </w:r>
      <w:r w:rsidR="2D746F9C" w:rsidRPr="314DAB69">
        <w:rPr>
          <w:sz w:val="20"/>
          <w:szCs w:val="20"/>
        </w:rPr>
        <w:t xml:space="preserve"> &amp; Dietetics</w:t>
      </w:r>
      <w:r w:rsidR="07201DEE" w:rsidRPr="314DAB69">
        <w:rPr>
          <w:sz w:val="20"/>
          <w:szCs w:val="20"/>
        </w:rPr>
        <w:t xml:space="preserve"> plus </w:t>
      </w:r>
      <w:r w:rsidRPr="314DAB69">
        <w:rPr>
          <w:sz w:val="20"/>
          <w:szCs w:val="20"/>
        </w:rPr>
        <w:t>Master</w:t>
      </w:r>
      <w:r w:rsidR="43E05483" w:rsidRPr="314DAB69">
        <w:rPr>
          <w:sz w:val="20"/>
          <w:szCs w:val="20"/>
        </w:rPr>
        <w:t xml:space="preserve"> of Science in</w:t>
      </w:r>
      <w:r w:rsidRPr="314DAB69">
        <w:rPr>
          <w:sz w:val="20"/>
          <w:szCs w:val="20"/>
        </w:rPr>
        <w:t xml:space="preserve"> Dietetics </w:t>
      </w:r>
      <w:r w:rsidR="635CECBD" w:rsidRPr="314DAB69">
        <w:rPr>
          <w:sz w:val="20"/>
          <w:szCs w:val="20"/>
        </w:rPr>
        <w:t xml:space="preserve">(“transitional masters”) </w:t>
      </w:r>
      <w:r w:rsidRPr="314DAB69">
        <w:rPr>
          <w:sz w:val="20"/>
          <w:szCs w:val="20"/>
        </w:rPr>
        <w:t xml:space="preserve">provides the didactic </w:t>
      </w:r>
      <w:r w:rsidR="74FAACFB" w:rsidRPr="314DAB69">
        <w:rPr>
          <w:sz w:val="20"/>
          <w:szCs w:val="20"/>
        </w:rPr>
        <w:t xml:space="preserve">(classroom) </w:t>
      </w:r>
      <w:r w:rsidRPr="314DAB69">
        <w:rPr>
          <w:sz w:val="20"/>
          <w:szCs w:val="20"/>
        </w:rPr>
        <w:t xml:space="preserve">and Supervised Experiential Learning (SEL) activities </w:t>
      </w:r>
      <w:r w:rsidR="001A424C" w:rsidRPr="314DAB69">
        <w:rPr>
          <w:sz w:val="20"/>
          <w:szCs w:val="20"/>
        </w:rPr>
        <w:t xml:space="preserve">needed for students to receive the Verification Statement necessary to take the registration examination. </w:t>
      </w:r>
      <w:r w:rsidR="00FD4DD8" w:rsidRPr="314DAB69">
        <w:rPr>
          <w:sz w:val="20"/>
          <w:szCs w:val="20"/>
        </w:rPr>
        <w:t>After completion of all didactic, SEL and other requirements outlined in this handbook, and successful passage of the national Registered Dietitian exam, individuals may seek credentialing in their state of residence</w:t>
      </w:r>
      <w:r w:rsidR="4E2A8798" w:rsidRPr="314DAB69">
        <w:rPr>
          <w:sz w:val="20"/>
          <w:szCs w:val="20"/>
        </w:rPr>
        <w:t xml:space="preserve">. </w:t>
      </w:r>
    </w:p>
    <w:p w14:paraId="5AF5E31F" w14:textId="1B215F1B" w:rsidR="12DF8C02" w:rsidRDefault="15707A45" w:rsidP="0218554B">
      <w:pPr>
        <w:jc w:val="center"/>
        <w:rPr>
          <w:b/>
          <w:bCs/>
          <w:sz w:val="28"/>
          <w:szCs w:val="28"/>
        </w:rPr>
      </w:pPr>
      <w:r w:rsidRPr="0218554B">
        <w:rPr>
          <w:b/>
          <w:bCs/>
          <w:sz w:val="28"/>
          <w:szCs w:val="28"/>
        </w:rPr>
        <w:t>Licensure and State Authorization Disclosure</w:t>
      </w:r>
    </w:p>
    <w:p w14:paraId="36FEAC40" w14:textId="580BCA17" w:rsidR="12DF8C02" w:rsidRDefault="15707A45" w:rsidP="40765289">
      <w:pPr>
        <w:rPr>
          <w:sz w:val="20"/>
          <w:szCs w:val="20"/>
        </w:rPr>
      </w:pPr>
      <w:r w:rsidRPr="40765289">
        <w:rPr>
          <w:sz w:val="20"/>
          <w:szCs w:val="20"/>
        </w:rPr>
        <w:t>In most states, graduates must obtain licensure or certification to practice in addition to Registration through the Commission on Dietetic Registration (CDR).</w:t>
      </w:r>
      <w:r>
        <w:t xml:space="preserve">  </w:t>
      </w:r>
    </w:p>
    <w:p w14:paraId="25F72B89" w14:textId="59E629CD" w:rsidR="12DF8C02" w:rsidRDefault="15707A45" w:rsidP="40765289">
      <w:pPr>
        <w:rPr>
          <w:sz w:val="20"/>
          <w:szCs w:val="20"/>
        </w:rPr>
      </w:pPr>
      <w:r w:rsidRPr="40765289">
        <w:rPr>
          <w:sz w:val="20"/>
          <w:szCs w:val="20"/>
        </w:rPr>
        <w:t xml:space="preserve">Minnesota is among 46 states that have enacted legislation regulating the practice of dietetics. In Minnesota, licensure is overseen by the Minnesota Board of Dietetics and Nutrition Practice and information can be found on the Board’s website:  </w:t>
      </w:r>
      <w:hyperlink r:id="rId19">
        <w:r w:rsidRPr="40765289">
          <w:rPr>
            <w:rStyle w:val="Hyperlink"/>
            <w:sz w:val="20"/>
            <w:szCs w:val="20"/>
          </w:rPr>
          <w:t>https://mn.gov/boards/dietetics-and-nutrition/</w:t>
        </w:r>
      </w:hyperlink>
      <w:r w:rsidRPr="40765289">
        <w:rPr>
          <w:sz w:val="20"/>
          <w:szCs w:val="20"/>
        </w:rPr>
        <w:t xml:space="preserve">  The curriculum of the Master’s in  Dietetics program has been designed to meet the licensure requirements in Minnesota for Licensed Nutritionists and may meet licensure requirements for other states. Minnesota State University Mankato provides professional licensure disclosure information on its website:  </w:t>
      </w:r>
      <w:hyperlink r:id="rId20">
        <w:r w:rsidRPr="40765289">
          <w:rPr>
            <w:rStyle w:val="Hyperlink"/>
            <w:sz w:val="20"/>
            <w:szCs w:val="20"/>
          </w:rPr>
          <w:t>https://www.mnsu.edu/about-the-university/student-success-analytics-</w:t>
        </w:r>
        <w:r w:rsidRPr="40765289">
          <w:rPr>
            <w:rStyle w:val="Hyperlink"/>
            <w:sz w:val="20"/>
            <w:szCs w:val="20"/>
          </w:rPr>
          <w:lastRenderedPageBreak/>
          <w:t>and-integrated-planning/accreditation-and-compliance/licensure-certification/</w:t>
        </w:r>
      </w:hyperlink>
      <w:r w:rsidRPr="40765289">
        <w:rPr>
          <w:sz w:val="20"/>
          <w:szCs w:val="20"/>
        </w:rPr>
        <w:t xml:space="preserve">  and students are responsible for being aware of licensure requirements of the state in which they intend to practice if outside of Minnesota.  </w:t>
      </w:r>
    </w:p>
    <w:p w14:paraId="79C7DA62" w14:textId="2F46872B" w:rsidR="12DF8C02" w:rsidRDefault="15707A45" w:rsidP="314DAB69">
      <w:pPr>
        <w:rPr>
          <w:sz w:val="20"/>
          <w:szCs w:val="20"/>
        </w:rPr>
      </w:pPr>
      <w:r w:rsidRPr="314DAB69">
        <w:rPr>
          <w:sz w:val="20"/>
          <w:szCs w:val="20"/>
        </w:rPr>
        <w:t xml:space="preserve">Information about licensure in other states is available at </w:t>
      </w:r>
      <w:hyperlink r:id="rId21">
        <w:r w:rsidRPr="314DAB69">
          <w:rPr>
            <w:rStyle w:val="Hyperlink"/>
            <w:sz w:val="20"/>
            <w:szCs w:val="20"/>
          </w:rPr>
          <w:t>https://www.cdrnet.org/licensure</w:t>
        </w:r>
      </w:hyperlink>
      <w:r w:rsidRPr="314DAB69">
        <w:rPr>
          <w:sz w:val="20"/>
          <w:szCs w:val="20"/>
        </w:rPr>
        <w:t xml:space="preserve"> </w:t>
      </w:r>
    </w:p>
    <w:p w14:paraId="363EE34F" w14:textId="1221D0F9" w:rsidR="40765289" w:rsidRDefault="15707A45" w:rsidP="0218554B">
      <w:pPr>
        <w:rPr>
          <w:sz w:val="20"/>
          <w:szCs w:val="20"/>
        </w:rPr>
      </w:pPr>
      <w:r w:rsidRPr="0218554B">
        <w:rPr>
          <w:sz w:val="20"/>
          <w:szCs w:val="20"/>
        </w:rPr>
        <w:t xml:space="preserve">MSU is a member of the National Council for State Authorization Reciprocity Agreement (NC-SARA) and offers several programs which lead to licensure in health and other professions.  Information about the University’s authorizations and disclosures can be found at:  </w:t>
      </w:r>
      <w:hyperlink r:id="rId22">
        <w:r w:rsidRPr="0218554B">
          <w:rPr>
            <w:rStyle w:val="Hyperlink"/>
            <w:sz w:val="20"/>
            <w:szCs w:val="20"/>
          </w:rPr>
          <w:t>https://www.mnsu.edu/about-the-university/student-success-analytics-and-integrated-planning/accreditation-and-compliance/licensure-certification/</w:t>
        </w:r>
      </w:hyperlink>
    </w:p>
    <w:p w14:paraId="7C909B38" w14:textId="3C745F77" w:rsidR="00E544C3" w:rsidRPr="00E544C3" w:rsidRDefault="00E544C3" w:rsidP="0218554B">
      <w:pPr>
        <w:jc w:val="center"/>
        <w:rPr>
          <w:b/>
          <w:bCs/>
          <w:sz w:val="28"/>
          <w:szCs w:val="28"/>
        </w:rPr>
      </w:pPr>
      <w:r w:rsidRPr="0218554B">
        <w:rPr>
          <w:b/>
          <w:bCs/>
          <w:sz w:val="28"/>
          <w:szCs w:val="28"/>
        </w:rPr>
        <w:t>Program Overview</w:t>
      </w:r>
    </w:p>
    <w:p w14:paraId="08B9E8B2" w14:textId="1EBA6A40" w:rsidR="00D15CB0" w:rsidRDefault="755E358A" w:rsidP="00B74E21">
      <w:pPr>
        <w:rPr>
          <w:sz w:val="20"/>
          <w:szCs w:val="20"/>
        </w:rPr>
      </w:pPr>
      <w:r w:rsidRPr="7A249057">
        <w:rPr>
          <w:sz w:val="20"/>
          <w:szCs w:val="20"/>
        </w:rPr>
        <w:t>Students in this transitional master’s program take courses as part of the Bachelor of Science</w:t>
      </w:r>
      <w:r w:rsidR="05967787" w:rsidRPr="7A249057">
        <w:rPr>
          <w:sz w:val="20"/>
          <w:szCs w:val="20"/>
        </w:rPr>
        <w:t xml:space="preserve"> (BS)</w:t>
      </w:r>
      <w:r w:rsidRPr="7A249057">
        <w:rPr>
          <w:sz w:val="20"/>
          <w:szCs w:val="20"/>
        </w:rPr>
        <w:t xml:space="preserve"> in Nutrition &amp; Dietetics as well as t</w:t>
      </w:r>
      <w:r w:rsidR="00E544C3" w:rsidRPr="7A249057">
        <w:rPr>
          <w:sz w:val="20"/>
          <w:szCs w:val="20"/>
        </w:rPr>
        <w:t>he</w:t>
      </w:r>
      <w:r w:rsidR="68A6723A" w:rsidRPr="7A249057">
        <w:rPr>
          <w:sz w:val="20"/>
          <w:szCs w:val="20"/>
        </w:rPr>
        <w:t xml:space="preserve"> </w:t>
      </w:r>
      <w:r w:rsidR="00E544C3" w:rsidRPr="7A249057">
        <w:rPr>
          <w:sz w:val="20"/>
          <w:szCs w:val="20"/>
        </w:rPr>
        <w:t xml:space="preserve">Master of </w:t>
      </w:r>
      <w:r w:rsidR="013DB9AC" w:rsidRPr="7A249057">
        <w:rPr>
          <w:sz w:val="20"/>
          <w:szCs w:val="20"/>
        </w:rPr>
        <w:t xml:space="preserve">Science </w:t>
      </w:r>
      <w:r w:rsidR="22A32F99" w:rsidRPr="7A249057">
        <w:rPr>
          <w:sz w:val="20"/>
          <w:szCs w:val="20"/>
        </w:rPr>
        <w:t xml:space="preserve">(MS) </w:t>
      </w:r>
      <w:r w:rsidR="013DB9AC" w:rsidRPr="7A249057">
        <w:rPr>
          <w:sz w:val="20"/>
          <w:szCs w:val="20"/>
        </w:rPr>
        <w:t xml:space="preserve">in </w:t>
      </w:r>
      <w:r w:rsidR="00E544C3" w:rsidRPr="7A249057">
        <w:rPr>
          <w:sz w:val="20"/>
          <w:szCs w:val="20"/>
        </w:rPr>
        <w:t>Dietetics</w:t>
      </w:r>
      <w:r w:rsidR="0A46FA6E" w:rsidRPr="7A249057">
        <w:rPr>
          <w:sz w:val="20"/>
          <w:szCs w:val="20"/>
        </w:rPr>
        <w:t xml:space="preserve"> to complete the pathway to becoming a Registered Dietitian Nutritionist (RDN).  The M</w:t>
      </w:r>
      <w:r w:rsidR="2F2154D1" w:rsidRPr="7A249057">
        <w:rPr>
          <w:sz w:val="20"/>
          <w:szCs w:val="20"/>
        </w:rPr>
        <w:t xml:space="preserve">S </w:t>
      </w:r>
      <w:r w:rsidR="0A46FA6E" w:rsidRPr="7A249057">
        <w:rPr>
          <w:sz w:val="20"/>
          <w:szCs w:val="20"/>
        </w:rPr>
        <w:t xml:space="preserve">program </w:t>
      </w:r>
      <w:r w:rsidR="00E544C3" w:rsidRPr="7A249057">
        <w:rPr>
          <w:sz w:val="20"/>
          <w:szCs w:val="20"/>
        </w:rPr>
        <w:t>is a</w:t>
      </w:r>
      <w:r w:rsidR="1E6940FB" w:rsidRPr="7A249057">
        <w:rPr>
          <w:sz w:val="20"/>
          <w:szCs w:val="20"/>
        </w:rPr>
        <w:t>n ACEND</w:t>
      </w:r>
      <w:r w:rsidR="00E544C3" w:rsidRPr="7A249057">
        <w:rPr>
          <w:sz w:val="20"/>
          <w:szCs w:val="20"/>
        </w:rPr>
        <w:t xml:space="preserve"> Future Education Model (FEM) integrated program which includes both didactic and experiential learning </w:t>
      </w:r>
      <w:proofErr w:type="gramStart"/>
      <w:r w:rsidR="00E544C3" w:rsidRPr="7A249057">
        <w:rPr>
          <w:sz w:val="20"/>
          <w:szCs w:val="20"/>
        </w:rPr>
        <w:t>blended together</w:t>
      </w:r>
      <w:proofErr w:type="gramEnd"/>
      <w:r w:rsidR="00E544C3" w:rsidRPr="7A249057">
        <w:rPr>
          <w:sz w:val="20"/>
          <w:szCs w:val="20"/>
        </w:rPr>
        <w:t xml:space="preserve">. Students completing this program do not need to complete a separate Dietetic Internship (DI) program as the Supervised Experiential Learning (SEL) hours </w:t>
      </w:r>
      <w:r w:rsidR="00D84326" w:rsidRPr="7A249057">
        <w:rPr>
          <w:sz w:val="20"/>
          <w:szCs w:val="20"/>
        </w:rPr>
        <w:t>meet ACEND’s requirements for a Verification Statement</w:t>
      </w:r>
      <w:r w:rsidR="00B9733B" w:rsidRPr="7A249057">
        <w:rPr>
          <w:sz w:val="20"/>
          <w:szCs w:val="20"/>
        </w:rPr>
        <w:t>.</w:t>
      </w:r>
      <w:r w:rsidR="00D84326" w:rsidRPr="7A249057">
        <w:rPr>
          <w:sz w:val="20"/>
          <w:szCs w:val="20"/>
        </w:rPr>
        <w:t xml:space="preserve"> </w:t>
      </w:r>
      <w:r w:rsidR="502DF623" w:rsidRPr="7A249057">
        <w:rPr>
          <w:sz w:val="20"/>
          <w:szCs w:val="20"/>
        </w:rPr>
        <w:t>The M</w:t>
      </w:r>
      <w:r w:rsidR="698B4AAF" w:rsidRPr="7A249057">
        <w:rPr>
          <w:sz w:val="20"/>
          <w:szCs w:val="20"/>
        </w:rPr>
        <w:t xml:space="preserve">S </w:t>
      </w:r>
      <w:r w:rsidR="502DF623" w:rsidRPr="7A249057">
        <w:rPr>
          <w:sz w:val="20"/>
          <w:szCs w:val="20"/>
        </w:rPr>
        <w:t>program (graduate courses) is an ACEND</w:t>
      </w:r>
      <w:r w:rsidR="2764D0A1" w:rsidRPr="7A249057">
        <w:rPr>
          <w:sz w:val="20"/>
          <w:szCs w:val="20"/>
        </w:rPr>
        <w:t xml:space="preserve"> Future Education Model Graduate P</w:t>
      </w:r>
      <w:r w:rsidR="502DF623" w:rsidRPr="7A249057">
        <w:rPr>
          <w:sz w:val="20"/>
          <w:szCs w:val="20"/>
        </w:rPr>
        <w:t>rogram</w:t>
      </w:r>
      <w:r w:rsidR="0A9AF769" w:rsidRPr="7A249057">
        <w:rPr>
          <w:sz w:val="20"/>
          <w:szCs w:val="20"/>
        </w:rPr>
        <w:t xml:space="preserve"> (FEM-GP)</w:t>
      </w:r>
      <w:r w:rsidR="502DF623" w:rsidRPr="7A249057">
        <w:rPr>
          <w:sz w:val="20"/>
          <w:szCs w:val="20"/>
        </w:rPr>
        <w:t xml:space="preserve"> with the </w:t>
      </w:r>
      <w:r w:rsidR="08AFBF55" w:rsidRPr="7A249057">
        <w:rPr>
          <w:sz w:val="20"/>
          <w:szCs w:val="20"/>
        </w:rPr>
        <w:t xml:space="preserve">BS </w:t>
      </w:r>
      <w:r w:rsidR="502DF623" w:rsidRPr="7A249057">
        <w:rPr>
          <w:sz w:val="20"/>
          <w:szCs w:val="20"/>
        </w:rPr>
        <w:t xml:space="preserve">courses in the program being pre-requisite/co-requisite courses to </w:t>
      </w:r>
      <w:r w:rsidR="39902F89" w:rsidRPr="7A249057">
        <w:rPr>
          <w:sz w:val="20"/>
          <w:szCs w:val="20"/>
        </w:rPr>
        <w:t>the ACEND Graduate Program</w:t>
      </w:r>
      <w:r w:rsidR="298968B1" w:rsidRPr="7A249057">
        <w:rPr>
          <w:sz w:val="20"/>
          <w:szCs w:val="20"/>
        </w:rPr>
        <w:t xml:space="preserve"> (GP)</w:t>
      </w:r>
      <w:r w:rsidR="39902F89" w:rsidRPr="7A249057">
        <w:rPr>
          <w:sz w:val="20"/>
          <w:szCs w:val="20"/>
        </w:rPr>
        <w:t xml:space="preserve">. </w:t>
      </w:r>
      <w:r w:rsidR="00B9733B" w:rsidRPr="7A249057">
        <w:rPr>
          <w:sz w:val="20"/>
          <w:szCs w:val="20"/>
        </w:rPr>
        <w:t>Th</w:t>
      </w:r>
      <w:r w:rsidR="578C6FB6" w:rsidRPr="7A249057">
        <w:rPr>
          <w:sz w:val="20"/>
          <w:szCs w:val="20"/>
        </w:rPr>
        <w:t>e M</w:t>
      </w:r>
      <w:r w:rsidR="287DF80D" w:rsidRPr="7A249057">
        <w:rPr>
          <w:sz w:val="20"/>
          <w:szCs w:val="20"/>
        </w:rPr>
        <w:t xml:space="preserve">S </w:t>
      </w:r>
      <w:r w:rsidR="578C6FB6" w:rsidRPr="7A249057">
        <w:rPr>
          <w:sz w:val="20"/>
          <w:szCs w:val="20"/>
        </w:rPr>
        <w:t>program in Dietetics is</w:t>
      </w:r>
      <w:r w:rsidR="00B9733B" w:rsidRPr="7A249057">
        <w:rPr>
          <w:sz w:val="20"/>
          <w:szCs w:val="20"/>
        </w:rPr>
        <w:t xml:space="preserve"> a non-research, non-thesis</w:t>
      </w:r>
      <w:r w:rsidR="0084039C" w:rsidRPr="7A249057">
        <w:rPr>
          <w:sz w:val="20"/>
          <w:szCs w:val="20"/>
        </w:rPr>
        <w:t xml:space="preserve"> (“alternative plan paper”)</w:t>
      </w:r>
      <w:r w:rsidR="00B9733B" w:rsidRPr="7A249057">
        <w:rPr>
          <w:sz w:val="20"/>
          <w:szCs w:val="20"/>
        </w:rPr>
        <w:t xml:space="preserve"> program and students interested in pursuing further graduate education beyond the Master’s </w:t>
      </w:r>
      <w:r w:rsidR="1F9E87FB" w:rsidRPr="7A249057">
        <w:rPr>
          <w:sz w:val="20"/>
          <w:szCs w:val="20"/>
        </w:rPr>
        <w:t xml:space="preserve">(such as a PhD) </w:t>
      </w:r>
      <w:r w:rsidR="00B9733B" w:rsidRPr="7A249057">
        <w:rPr>
          <w:sz w:val="20"/>
          <w:szCs w:val="20"/>
        </w:rPr>
        <w:t xml:space="preserve">should discuss pathway options with a faculty advisor. </w:t>
      </w:r>
      <w:r w:rsidR="5191F942" w:rsidRPr="7A249057">
        <w:rPr>
          <w:sz w:val="20"/>
          <w:szCs w:val="20"/>
        </w:rPr>
        <w:t>Completion of the program all the way through the M</w:t>
      </w:r>
      <w:r w:rsidR="5666BBA0" w:rsidRPr="7A249057">
        <w:rPr>
          <w:sz w:val="20"/>
          <w:szCs w:val="20"/>
        </w:rPr>
        <w:t xml:space="preserve">S </w:t>
      </w:r>
      <w:r w:rsidR="5191F942" w:rsidRPr="7A249057">
        <w:rPr>
          <w:sz w:val="20"/>
          <w:szCs w:val="20"/>
        </w:rPr>
        <w:t xml:space="preserve">degree is required to receive the Verification Statement which allows the graduate to sit for the national CDR Registration exam. </w:t>
      </w:r>
    </w:p>
    <w:p w14:paraId="5BE679B1" w14:textId="0204BB2B" w:rsidR="6317358A" w:rsidRDefault="6317358A" w:rsidP="7A249057">
      <w:pPr>
        <w:rPr>
          <w:sz w:val="20"/>
          <w:szCs w:val="20"/>
        </w:rPr>
      </w:pPr>
      <w:r w:rsidRPr="7A249057">
        <w:rPr>
          <w:sz w:val="20"/>
          <w:szCs w:val="20"/>
        </w:rPr>
        <w:t xml:space="preserve">The Dietetics Program faculty and Program Director will guide students through the program and students should plan </w:t>
      </w:r>
      <w:r w:rsidR="4EB2A2C9" w:rsidRPr="7A249057">
        <w:rPr>
          <w:sz w:val="20"/>
          <w:szCs w:val="20"/>
        </w:rPr>
        <w:t>to work very closely with their Faculty Advisor both before and during the program. Students are encouraged to be open with their Faculty Advisor about any concerns they have and should be aware that all faculty</w:t>
      </w:r>
      <w:r w:rsidR="222AE366" w:rsidRPr="7A249057">
        <w:rPr>
          <w:sz w:val="20"/>
          <w:szCs w:val="20"/>
        </w:rPr>
        <w:t xml:space="preserve"> at MSU are bound by the rules of FERPA to maintain student confidentiality. More information about FERPA can be found at the U.S. Department of Education:  </w:t>
      </w:r>
      <w:hyperlink r:id="rId23">
        <w:r w:rsidR="222AE366" w:rsidRPr="7A249057">
          <w:rPr>
            <w:rStyle w:val="Hyperlink"/>
            <w:sz w:val="20"/>
            <w:szCs w:val="20"/>
          </w:rPr>
          <w:t>https://www2.ed.gov/policy/gen/guid/fpco/ferpa/index.html</w:t>
        </w:r>
      </w:hyperlink>
      <w:r w:rsidR="222AE366" w:rsidRPr="7A249057">
        <w:rPr>
          <w:sz w:val="20"/>
          <w:szCs w:val="20"/>
        </w:rPr>
        <w:t xml:space="preserve"> </w:t>
      </w:r>
    </w:p>
    <w:p w14:paraId="1C17D742" w14:textId="41250F76" w:rsidR="001A424C" w:rsidRPr="00C47CF5" w:rsidRDefault="001A424C" w:rsidP="0218554B">
      <w:pPr>
        <w:jc w:val="center"/>
        <w:rPr>
          <w:b/>
          <w:bCs/>
          <w:sz w:val="28"/>
          <w:szCs w:val="28"/>
        </w:rPr>
      </w:pPr>
      <w:r w:rsidRPr="0218554B">
        <w:rPr>
          <w:b/>
          <w:bCs/>
          <w:sz w:val="28"/>
          <w:szCs w:val="28"/>
        </w:rPr>
        <w:t xml:space="preserve">Mission, Goals and Objectives </w:t>
      </w:r>
    </w:p>
    <w:p w14:paraId="730DB413" w14:textId="6B0F34B1" w:rsidR="00A85B2E" w:rsidRDefault="001A424C" w:rsidP="247432DD">
      <w:pPr>
        <w:rPr>
          <w:sz w:val="20"/>
          <w:szCs w:val="20"/>
        </w:rPr>
      </w:pPr>
      <w:r w:rsidRPr="247432DD">
        <w:rPr>
          <w:sz w:val="20"/>
          <w:szCs w:val="20"/>
        </w:rPr>
        <w:t xml:space="preserve">The Department of Family Consumer Science at Minnesota State University Mankato </w:t>
      </w:r>
      <w:r w:rsidR="00A85B2E" w:rsidRPr="247432DD">
        <w:rPr>
          <w:sz w:val="20"/>
          <w:szCs w:val="20"/>
        </w:rPr>
        <w:t xml:space="preserve">trains professionals to promote the well-being of individuals and families through degrees in </w:t>
      </w:r>
      <w:r w:rsidR="005B6103">
        <w:rPr>
          <w:sz w:val="20"/>
          <w:szCs w:val="20"/>
        </w:rPr>
        <w:t xml:space="preserve">nutrition and </w:t>
      </w:r>
      <w:r w:rsidR="00A85B2E" w:rsidRPr="247432DD">
        <w:rPr>
          <w:sz w:val="20"/>
          <w:szCs w:val="20"/>
        </w:rPr>
        <w:t xml:space="preserve">dietetics, child development and family studies, </w:t>
      </w:r>
      <w:r w:rsidR="00CF604B">
        <w:rPr>
          <w:sz w:val="20"/>
          <w:szCs w:val="20"/>
        </w:rPr>
        <w:t xml:space="preserve">and </w:t>
      </w:r>
      <w:r w:rsidR="00A85B2E" w:rsidRPr="247432DD">
        <w:rPr>
          <w:sz w:val="20"/>
          <w:szCs w:val="20"/>
        </w:rPr>
        <w:t xml:space="preserve">family consumer science education. The </w:t>
      </w:r>
      <w:r w:rsidR="139A8EC7" w:rsidRPr="247432DD">
        <w:rPr>
          <w:sz w:val="20"/>
          <w:szCs w:val="20"/>
        </w:rPr>
        <w:t xml:space="preserve">2-year </w:t>
      </w:r>
      <w:r w:rsidR="00A85B2E" w:rsidRPr="247432DD">
        <w:rPr>
          <w:sz w:val="20"/>
          <w:szCs w:val="20"/>
        </w:rPr>
        <w:t>Master</w:t>
      </w:r>
      <w:r w:rsidR="006F14B8" w:rsidRPr="247432DD">
        <w:rPr>
          <w:sz w:val="20"/>
          <w:szCs w:val="20"/>
        </w:rPr>
        <w:t xml:space="preserve"> of</w:t>
      </w:r>
      <w:r w:rsidR="00A85B2E" w:rsidRPr="247432DD">
        <w:rPr>
          <w:sz w:val="20"/>
          <w:szCs w:val="20"/>
        </w:rPr>
        <w:t xml:space="preserve"> </w:t>
      </w:r>
      <w:r w:rsidR="56EF2E21" w:rsidRPr="247432DD">
        <w:rPr>
          <w:sz w:val="20"/>
          <w:szCs w:val="20"/>
        </w:rPr>
        <w:t>Science in Dietetics</w:t>
      </w:r>
      <w:r w:rsidR="1F3A1865" w:rsidRPr="247432DD">
        <w:rPr>
          <w:sz w:val="20"/>
          <w:szCs w:val="20"/>
        </w:rPr>
        <w:t xml:space="preserve"> as part of the overall 3-year Professional Program in Dietetics </w:t>
      </w:r>
      <w:r w:rsidR="00A85B2E" w:rsidRPr="247432DD">
        <w:rPr>
          <w:sz w:val="20"/>
          <w:szCs w:val="20"/>
        </w:rPr>
        <w:t xml:space="preserve">prepares competent, caring, entry-level registered dietitian nutritionists who can navigate the changing landscape of an evidence-based practice in clinical, community and management settings through innovative, student-centered education that integrates didactic and experiential learning. </w:t>
      </w:r>
    </w:p>
    <w:p w14:paraId="6007C061" w14:textId="35723505" w:rsidR="00A85B2E" w:rsidRDefault="006F14B8" w:rsidP="001A424C">
      <w:pPr>
        <w:rPr>
          <w:sz w:val="20"/>
          <w:szCs w:val="20"/>
        </w:rPr>
      </w:pPr>
      <w:r w:rsidRPr="247432DD">
        <w:rPr>
          <w:sz w:val="20"/>
          <w:szCs w:val="20"/>
        </w:rPr>
        <w:t>Program Goals and Objectives</w:t>
      </w:r>
      <w:r w:rsidR="1222FE1C" w:rsidRPr="247432DD">
        <w:rPr>
          <w:sz w:val="20"/>
          <w:szCs w:val="20"/>
        </w:rPr>
        <w:t xml:space="preserve"> for the </w:t>
      </w:r>
      <w:r w:rsidR="12A7303E" w:rsidRPr="247432DD">
        <w:rPr>
          <w:sz w:val="20"/>
          <w:szCs w:val="20"/>
        </w:rPr>
        <w:t xml:space="preserve">2-year </w:t>
      </w:r>
      <w:r w:rsidR="1222FE1C" w:rsidRPr="247432DD">
        <w:rPr>
          <w:sz w:val="20"/>
          <w:szCs w:val="20"/>
        </w:rPr>
        <w:t>Master of Science in Dietetics program</w:t>
      </w:r>
      <w:r w:rsidRPr="247432DD">
        <w:rPr>
          <w:sz w:val="20"/>
          <w:szCs w:val="20"/>
        </w:rPr>
        <w:t xml:space="preserve">: </w:t>
      </w:r>
    </w:p>
    <w:tbl>
      <w:tblPr>
        <w:tblStyle w:val="TableGrid"/>
        <w:tblW w:w="0" w:type="auto"/>
        <w:tblInd w:w="1080" w:type="dxa"/>
        <w:tblLook w:val="04A0" w:firstRow="1" w:lastRow="0" w:firstColumn="1" w:lastColumn="0" w:noHBand="0" w:noVBand="1"/>
      </w:tblPr>
      <w:tblGrid>
        <w:gridCol w:w="3134"/>
        <w:gridCol w:w="5136"/>
      </w:tblGrid>
      <w:tr w:rsidR="006F14B8" w14:paraId="50AB6CD3" w14:textId="77777777" w:rsidTr="40765289">
        <w:tc>
          <w:tcPr>
            <w:tcW w:w="3415" w:type="dxa"/>
            <w:shd w:val="clear" w:color="auto" w:fill="D9D9D9" w:themeFill="background1" w:themeFillShade="D9"/>
          </w:tcPr>
          <w:p w14:paraId="5E863F1C" w14:textId="77777777" w:rsidR="006F14B8" w:rsidRDefault="006F14B8" w:rsidP="00CA6783">
            <w:pPr>
              <w:pStyle w:val="GuidelineText"/>
              <w:spacing w:after="60"/>
              <w:ind w:left="0"/>
              <w:rPr>
                <w:rFonts w:asciiTheme="minorHAnsi" w:hAnsiTheme="minorHAnsi"/>
                <w:bCs/>
                <w:szCs w:val="20"/>
              </w:rPr>
            </w:pPr>
            <w:r>
              <w:rPr>
                <w:rFonts w:asciiTheme="minorHAnsi" w:hAnsiTheme="minorHAnsi"/>
                <w:bCs/>
                <w:szCs w:val="20"/>
              </w:rPr>
              <w:t>Program Goals</w:t>
            </w:r>
          </w:p>
        </w:tc>
        <w:tc>
          <w:tcPr>
            <w:tcW w:w="5719" w:type="dxa"/>
            <w:shd w:val="clear" w:color="auto" w:fill="D9D9D9" w:themeFill="background1" w:themeFillShade="D9"/>
          </w:tcPr>
          <w:p w14:paraId="5F3007E3" w14:textId="77777777" w:rsidR="006F14B8" w:rsidRDefault="006F14B8" w:rsidP="00CA6783">
            <w:pPr>
              <w:pStyle w:val="GuidelineText"/>
              <w:spacing w:after="60"/>
              <w:ind w:left="0"/>
              <w:rPr>
                <w:rFonts w:asciiTheme="minorHAnsi" w:hAnsiTheme="minorHAnsi"/>
                <w:bCs/>
                <w:szCs w:val="20"/>
              </w:rPr>
            </w:pPr>
            <w:r>
              <w:rPr>
                <w:rFonts w:asciiTheme="minorHAnsi" w:hAnsiTheme="minorHAnsi"/>
                <w:bCs/>
                <w:szCs w:val="20"/>
              </w:rPr>
              <w:t xml:space="preserve">Program Objectives </w:t>
            </w:r>
          </w:p>
        </w:tc>
      </w:tr>
      <w:tr w:rsidR="006F14B8" w14:paraId="6217F3A7" w14:textId="77777777" w:rsidTr="40765289">
        <w:tc>
          <w:tcPr>
            <w:tcW w:w="3415" w:type="dxa"/>
            <w:vMerge w:val="restart"/>
            <w:shd w:val="clear" w:color="auto" w:fill="D9D9D9" w:themeFill="background1" w:themeFillShade="D9"/>
          </w:tcPr>
          <w:p w14:paraId="5B7AC0EE" w14:textId="77777777" w:rsidR="006F14B8" w:rsidRDefault="006F14B8" w:rsidP="00CA6783">
            <w:pPr>
              <w:pStyle w:val="GuidelineText"/>
              <w:spacing w:after="60"/>
              <w:ind w:left="0"/>
              <w:rPr>
                <w:rFonts w:asciiTheme="minorHAnsi" w:hAnsiTheme="minorHAnsi"/>
                <w:bCs/>
                <w:szCs w:val="20"/>
              </w:rPr>
            </w:pPr>
            <w:r>
              <w:rPr>
                <w:rFonts w:asciiTheme="minorHAnsi" w:hAnsiTheme="minorHAnsi"/>
                <w:bCs/>
                <w:szCs w:val="20"/>
              </w:rPr>
              <w:t xml:space="preserve">1. To prepare, in a timely manner, competent Registered Dietitian Nutritionists who have the knowledge and skills to succeed on the registration examination and enter the workforce. </w:t>
            </w:r>
          </w:p>
        </w:tc>
        <w:tc>
          <w:tcPr>
            <w:tcW w:w="5719" w:type="dxa"/>
            <w:shd w:val="clear" w:color="auto" w:fill="D9D9D9" w:themeFill="background1" w:themeFillShade="D9"/>
          </w:tcPr>
          <w:p w14:paraId="0F4841FB" w14:textId="4541D436" w:rsidR="00D912A2" w:rsidRDefault="006F14B8" w:rsidP="247432DD">
            <w:pPr>
              <w:pStyle w:val="GuidelineText"/>
              <w:spacing w:after="60"/>
              <w:ind w:left="0"/>
              <w:rPr>
                <w:rFonts w:asciiTheme="minorHAnsi" w:hAnsiTheme="minorHAnsi"/>
              </w:rPr>
            </w:pPr>
            <w:r w:rsidRPr="247432DD">
              <w:rPr>
                <w:rFonts w:asciiTheme="minorHAnsi" w:hAnsiTheme="minorHAnsi"/>
              </w:rPr>
              <w:t xml:space="preserve">1.1 At least 80% of students complete program requirements within </w:t>
            </w:r>
            <w:r w:rsidR="10602708" w:rsidRPr="247432DD">
              <w:rPr>
                <w:rFonts w:asciiTheme="minorHAnsi" w:hAnsiTheme="minorHAnsi"/>
              </w:rPr>
              <w:t>3</w:t>
            </w:r>
            <w:r w:rsidRPr="247432DD">
              <w:rPr>
                <w:rFonts w:asciiTheme="minorHAnsi" w:hAnsiTheme="minorHAnsi"/>
              </w:rPr>
              <w:t xml:space="preserve"> years (150% of </w:t>
            </w:r>
            <w:r w:rsidR="7E429D7C" w:rsidRPr="247432DD">
              <w:rPr>
                <w:rFonts w:asciiTheme="minorHAnsi" w:hAnsiTheme="minorHAnsi"/>
              </w:rPr>
              <w:t>the program</w:t>
            </w:r>
            <w:r w:rsidRPr="247432DD">
              <w:rPr>
                <w:rFonts w:asciiTheme="minorHAnsi" w:hAnsiTheme="minorHAnsi"/>
              </w:rPr>
              <w:t xml:space="preserve"> </w:t>
            </w:r>
            <w:r w:rsidR="4737EE70" w:rsidRPr="247432DD">
              <w:rPr>
                <w:rFonts w:asciiTheme="minorHAnsi" w:hAnsiTheme="minorHAnsi"/>
              </w:rPr>
              <w:t>l</w:t>
            </w:r>
            <w:r w:rsidRPr="247432DD">
              <w:rPr>
                <w:rFonts w:asciiTheme="minorHAnsi" w:hAnsiTheme="minorHAnsi"/>
              </w:rPr>
              <w:t>ength</w:t>
            </w:r>
            <w:r w:rsidR="0DD2B883" w:rsidRPr="247432DD">
              <w:rPr>
                <w:rFonts w:asciiTheme="minorHAnsi" w:hAnsiTheme="minorHAnsi"/>
              </w:rPr>
              <w:t>)</w:t>
            </w:r>
            <w:r w:rsidRPr="247432DD">
              <w:rPr>
                <w:rFonts w:asciiTheme="minorHAnsi" w:hAnsiTheme="minorHAnsi"/>
              </w:rPr>
              <w:t xml:space="preserve">. </w:t>
            </w:r>
          </w:p>
        </w:tc>
      </w:tr>
      <w:tr w:rsidR="006F14B8" w14:paraId="4874F81F" w14:textId="77777777" w:rsidTr="40765289">
        <w:tc>
          <w:tcPr>
            <w:tcW w:w="3415" w:type="dxa"/>
            <w:vMerge/>
          </w:tcPr>
          <w:p w14:paraId="4BEB33B8" w14:textId="77777777" w:rsidR="006F14B8" w:rsidRDefault="006F14B8" w:rsidP="00CA6783">
            <w:pPr>
              <w:pStyle w:val="GuidelineText"/>
              <w:spacing w:after="60"/>
              <w:ind w:left="0"/>
              <w:rPr>
                <w:rFonts w:asciiTheme="minorHAnsi" w:hAnsiTheme="minorHAnsi"/>
                <w:bCs/>
                <w:szCs w:val="20"/>
              </w:rPr>
            </w:pPr>
          </w:p>
        </w:tc>
        <w:tc>
          <w:tcPr>
            <w:tcW w:w="5719" w:type="dxa"/>
            <w:shd w:val="clear" w:color="auto" w:fill="D9D9D9" w:themeFill="background1" w:themeFillShade="D9"/>
          </w:tcPr>
          <w:p w14:paraId="192C02D2" w14:textId="70B38376" w:rsidR="00D912A2" w:rsidRDefault="006F14B8" w:rsidP="247432DD">
            <w:pPr>
              <w:pStyle w:val="GuidelineText"/>
              <w:spacing w:after="60"/>
              <w:ind w:left="0"/>
              <w:rPr>
                <w:rFonts w:asciiTheme="minorHAnsi" w:hAnsiTheme="minorHAnsi"/>
              </w:rPr>
            </w:pPr>
            <w:r w:rsidRPr="247432DD">
              <w:rPr>
                <w:rFonts w:asciiTheme="minorHAnsi" w:hAnsiTheme="minorHAnsi"/>
              </w:rPr>
              <w:t xml:space="preserve">1.2 At least 80% of program graduates take the CDR credentialing exam for dietitian nutritionists within 12 months of program completion.  </w:t>
            </w:r>
          </w:p>
        </w:tc>
      </w:tr>
      <w:tr w:rsidR="006F14B8" w14:paraId="4C8B9A1B" w14:textId="77777777" w:rsidTr="40765289">
        <w:tc>
          <w:tcPr>
            <w:tcW w:w="3415" w:type="dxa"/>
            <w:vMerge/>
          </w:tcPr>
          <w:p w14:paraId="4A5FA231" w14:textId="77777777" w:rsidR="006F14B8" w:rsidRDefault="006F14B8" w:rsidP="00CA6783">
            <w:pPr>
              <w:pStyle w:val="GuidelineText"/>
              <w:spacing w:after="60"/>
              <w:ind w:left="0"/>
              <w:rPr>
                <w:rFonts w:asciiTheme="minorHAnsi" w:hAnsiTheme="minorHAnsi"/>
                <w:bCs/>
                <w:szCs w:val="20"/>
              </w:rPr>
            </w:pPr>
          </w:p>
        </w:tc>
        <w:tc>
          <w:tcPr>
            <w:tcW w:w="5719" w:type="dxa"/>
            <w:shd w:val="clear" w:color="auto" w:fill="D9D9D9" w:themeFill="background1" w:themeFillShade="D9"/>
          </w:tcPr>
          <w:p w14:paraId="51DDFEFA" w14:textId="2CFCC404" w:rsidR="00D912A2" w:rsidRDefault="006F14B8" w:rsidP="247432DD">
            <w:pPr>
              <w:pStyle w:val="GuidelineText"/>
              <w:spacing w:after="60"/>
              <w:ind w:left="0"/>
              <w:rPr>
                <w:rFonts w:asciiTheme="minorHAnsi" w:hAnsiTheme="minorHAnsi"/>
              </w:rPr>
            </w:pPr>
            <w:r w:rsidRPr="247432DD">
              <w:rPr>
                <w:rFonts w:asciiTheme="minorHAnsi" w:hAnsiTheme="minorHAnsi"/>
              </w:rPr>
              <w:t xml:space="preserve">1.3 The program’s one-year pass rate (graduates who pass the registration exam within one year of first attempt) on </w:t>
            </w:r>
            <w:r w:rsidRPr="247432DD">
              <w:rPr>
                <w:rFonts w:asciiTheme="minorHAnsi" w:hAnsiTheme="minorHAnsi"/>
              </w:rPr>
              <w:lastRenderedPageBreak/>
              <w:t xml:space="preserve">the CDR credentialing exam for dietitian nutritionists is at least 80%. </w:t>
            </w:r>
          </w:p>
        </w:tc>
      </w:tr>
      <w:tr w:rsidR="006F14B8" w14:paraId="139C9E3B" w14:textId="77777777" w:rsidTr="40765289">
        <w:trPr>
          <w:trHeight w:val="1095"/>
        </w:trPr>
        <w:tc>
          <w:tcPr>
            <w:tcW w:w="3415" w:type="dxa"/>
            <w:vMerge w:val="restart"/>
            <w:shd w:val="clear" w:color="auto" w:fill="D9D9D9" w:themeFill="background1" w:themeFillShade="D9"/>
          </w:tcPr>
          <w:p w14:paraId="22A3DD1F" w14:textId="77777777" w:rsidR="006F14B8" w:rsidRDefault="006F14B8" w:rsidP="00CA6783">
            <w:pPr>
              <w:pStyle w:val="GuidelineText"/>
              <w:spacing w:after="60"/>
              <w:ind w:left="0"/>
              <w:rPr>
                <w:rFonts w:asciiTheme="minorHAnsi" w:hAnsiTheme="minorHAnsi"/>
                <w:bCs/>
                <w:szCs w:val="20"/>
              </w:rPr>
            </w:pPr>
            <w:r>
              <w:rPr>
                <w:rFonts w:asciiTheme="minorHAnsi" w:hAnsiTheme="minorHAnsi"/>
                <w:bCs/>
                <w:szCs w:val="20"/>
              </w:rPr>
              <w:lastRenderedPageBreak/>
              <w:t xml:space="preserve">2. To prepare program graduates for entry level practice as Registered Dietitian Nutritionists with the knowledge and skills in clinical nutrition, community nutrition and foodservice management to successfully gain employment to their and their employer’s satisfaction.  </w:t>
            </w:r>
          </w:p>
        </w:tc>
        <w:tc>
          <w:tcPr>
            <w:tcW w:w="5719" w:type="dxa"/>
            <w:shd w:val="clear" w:color="auto" w:fill="D9D9D9" w:themeFill="background1" w:themeFillShade="D9"/>
          </w:tcPr>
          <w:p w14:paraId="0366A38A" w14:textId="725B70E2" w:rsidR="00D912A2" w:rsidRDefault="006F14B8" w:rsidP="247432DD">
            <w:pPr>
              <w:pStyle w:val="GuidelineText"/>
              <w:spacing w:after="60"/>
              <w:ind w:left="0"/>
              <w:rPr>
                <w:rFonts w:asciiTheme="minorHAnsi" w:hAnsiTheme="minorHAnsi"/>
              </w:rPr>
            </w:pPr>
            <w:r w:rsidRPr="247432DD">
              <w:rPr>
                <w:rFonts w:asciiTheme="minorHAnsi" w:hAnsiTheme="minorHAnsi"/>
              </w:rPr>
              <w:t xml:space="preserve">2.1 Of graduates who seek employment, at least 80% are employed in nutrition and dietetics or related fields within 12 months of graduation. </w:t>
            </w:r>
          </w:p>
        </w:tc>
      </w:tr>
      <w:tr w:rsidR="006F14B8" w14:paraId="1732C2BC" w14:textId="77777777" w:rsidTr="40765289">
        <w:trPr>
          <w:trHeight w:val="840"/>
        </w:trPr>
        <w:tc>
          <w:tcPr>
            <w:tcW w:w="3415" w:type="dxa"/>
            <w:vMerge/>
          </w:tcPr>
          <w:p w14:paraId="7A6F00A4" w14:textId="77777777" w:rsidR="006F14B8" w:rsidRDefault="006F14B8" w:rsidP="00CA6783">
            <w:pPr>
              <w:pStyle w:val="GuidelineText"/>
              <w:spacing w:after="60"/>
              <w:ind w:left="0"/>
              <w:rPr>
                <w:rFonts w:asciiTheme="minorHAnsi" w:hAnsiTheme="minorHAnsi"/>
                <w:bCs/>
                <w:szCs w:val="20"/>
              </w:rPr>
            </w:pPr>
          </w:p>
        </w:tc>
        <w:tc>
          <w:tcPr>
            <w:tcW w:w="5719" w:type="dxa"/>
            <w:shd w:val="clear" w:color="auto" w:fill="D9D9D9" w:themeFill="background1" w:themeFillShade="D9"/>
          </w:tcPr>
          <w:p w14:paraId="1F6595DB" w14:textId="42D8064D" w:rsidR="00D912A2" w:rsidRDefault="006F14B8" w:rsidP="247432DD">
            <w:pPr>
              <w:pStyle w:val="GuidelineText"/>
              <w:spacing w:after="60"/>
              <w:ind w:left="0"/>
              <w:rPr>
                <w:rFonts w:asciiTheme="minorHAnsi" w:hAnsiTheme="minorHAnsi"/>
              </w:rPr>
            </w:pPr>
            <w:proofErr w:type="gramStart"/>
            <w:r w:rsidRPr="247432DD">
              <w:rPr>
                <w:rFonts w:asciiTheme="minorHAnsi" w:hAnsiTheme="minorHAnsi"/>
              </w:rPr>
              <w:t>2.2  At</w:t>
            </w:r>
            <w:proofErr w:type="gramEnd"/>
            <w:r w:rsidRPr="247432DD">
              <w:rPr>
                <w:rFonts w:asciiTheme="minorHAnsi" w:hAnsiTheme="minorHAnsi"/>
              </w:rPr>
              <w:t xml:space="preserve"> least 80% of employers will indicate on a survey that program graduates were prepared or very prepared for entry-level practice.  </w:t>
            </w:r>
          </w:p>
        </w:tc>
      </w:tr>
      <w:tr w:rsidR="247432DD" w14:paraId="00A82F29" w14:textId="77777777" w:rsidTr="40765289">
        <w:trPr>
          <w:trHeight w:val="300"/>
        </w:trPr>
        <w:tc>
          <w:tcPr>
            <w:tcW w:w="3134" w:type="dxa"/>
            <w:vMerge/>
          </w:tcPr>
          <w:p w14:paraId="52A92310" w14:textId="77777777" w:rsidR="003D1D40" w:rsidRDefault="003D1D40"/>
        </w:tc>
        <w:tc>
          <w:tcPr>
            <w:tcW w:w="5136" w:type="dxa"/>
            <w:shd w:val="clear" w:color="auto" w:fill="D9D9D9" w:themeFill="background1" w:themeFillShade="D9"/>
          </w:tcPr>
          <w:p w14:paraId="2ACF6F58" w14:textId="564E80C2" w:rsidR="53EC3566" w:rsidRDefault="53EC3566" w:rsidP="247432DD">
            <w:pPr>
              <w:pStyle w:val="GuidelineText"/>
              <w:spacing w:after="60"/>
              <w:ind w:left="0"/>
              <w:rPr>
                <w:rFonts w:asciiTheme="minorHAnsi" w:hAnsiTheme="minorHAnsi"/>
              </w:rPr>
            </w:pPr>
            <w:proofErr w:type="gramStart"/>
            <w:r w:rsidRPr="247432DD">
              <w:rPr>
                <w:rFonts w:asciiTheme="minorHAnsi" w:hAnsiTheme="minorHAnsi"/>
              </w:rPr>
              <w:t>2.3  At</w:t>
            </w:r>
            <w:proofErr w:type="gramEnd"/>
            <w:r w:rsidRPr="247432DD">
              <w:rPr>
                <w:rFonts w:asciiTheme="minorHAnsi" w:hAnsiTheme="minorHAnsi"/>
              </w:rPr>
              <w:t xml:space="preserve"> least 80% of graduates will indicate on a survey that they felt prepared or very prepared for entry-level practice.</w:t>
            </w:r>
          </w:p>
        </w:tc>
      </w:tr>
    </w:tbl>
    <w:p w14:paraId="5290626E" w14:textId="528A2603" w:rsidR="00E63FED" w:rsidRDefault="0071351E" w:rsidP="0218554B">
      <w:r>
        <w:t xml:space="preserve">Program outcomes data available upon request. </w:t>
      </w:r>
      <w:r w:rsidR="00E63FED">
        <w:t xml:space="preserve"> </w:t>
      </w:r>
    </w:p>
    <w:p w14:paraId="17DB3F74" w14:textId="2C34FF57" w:rsidR="12DF8C02" w:rsidRDefault="12DF8C02" w:rsidP="12DF8C02"/>
    <w:p w14:paraId="45588B88" w14:textId="39B160EA" w:rsidR="00D912A2" w:rsidRPr="00C47CF5" w:rsidRDefault="00D912A2" w:rsidP="0218554B">
      <w:pPr>
        <w:jc w:val="center"/>
        <w:rPr>
          <w:b/>
          <w:bCs/>
          <w:sz w:val="28"/>
          <w:szCs w:val="28"/>
        </w:rPr>
      </w:pPr>
      <w:r w:rsidRPr="0218554B">
        <w:rPr>
          <w:b/>
          <w:bCs/>
          <w:sz w:val="28"/>
          <w:szCs w:val="28"/>
        </w:rPr>
        <w:t xml:space="preserve">Admission Requirements, </w:t>
      </w:r>
      <w:r w:rsidR="00494996" w:rsidRPr="0218554B">
        <w:rPr>
          <w:b/>
          <w:bCs/>
          <w:sz w:val="28"/>
          <w:szCs w:val="28"/>
        </w:rPr>
        <w:t>Application</w:t>
      </w:r>
      <w:r w:rsidR="745779F1" w:rsidRPr="0218554B">
        <w:rPr>
          <w:b/>
          <w:bCs/>
          <w:sz w:val="28"/>
          <w:szCs w:val="28"/>
        </w:rPr>
        <w:t>,</w:t>
      </w:r>
      <w:r w:rsidR="00494996" w:rsidRPr="0218554B">
        <w:rPr>
          <w:b/>
          <w:bCs/>
          <w:sz w:val="28"/>
          <w:szCs w:val="28"/>
        </w:rPr>
        <w:t xml:space="preserve"> </w:t>
      </w:r>
      <w:r w:rsidRPr="0218554B">
        <w:rPr>
          <w:b/>
          <w:bCs/>
          <w:sz w:val="28"/>
          <w:szCs w:val="28"/>
        </w:rPr>
        <w:t>Orientation</w:t>
      </w:r>
      <w:r w:rsidR="00494996" w:rsidRPr="0218554B">
        <w:rPr>
          <w:b/>
          <w:bCs/>
          <w:sz w:val="28"/>
          <w:szCs w:val="28"/>
        </w:rPr>
        <w:t xml:space="preserve">, and Completion </w:t>
      </w:r>
    </w:p>
    <w:p w14:paraId="0E2BA423" w14:textId="7966BDB6" w:rsidR="00924C44" w:rsidRDefault="00D912A2" w:rsidP="00B74E21">
      <w:pPr>
        <w:rPr>
          <w:sz w:val="20"/>
          <w:szCs w:val="20"/>
        </w:rPr>
      </w:pPr>
      <w:r w:rsidRPr="314DAB69">
        <w:rPr>
          <w:sz w:val="20"/>
          <w:szCs w:val="20"/>
        </w:rPr>
        <w:t xml:space="preserve">The </w:t>
      </w:r>
      <w:r w:rsidR="22A97389" w:rsidRPr="314DAB69">
        <w:rPr>
          <w:sz w:val="20"/>
          <w:szCs w:val="20"/>
        </w:rPr>
        <w:t xml:space="preserve">Bachelor of Science in Nutrition </w:t>
      </w:r>
      <w:r w:rsidR="34874CDE" w:rsidRPr="314DAB69">
        <w:rPr>
          <w:sz w:val="20"/>
          <w:szCs w:val="20"/>
        </w:rPr>
        <w:t xml:space="preserve">&amp; Dietetics </w:t>
      </w:r>
      <w:r w:rsidR="22A97389" w:rsidRPr="314DAB69">
        <w:rPr>
          <w:sz w:val="20"/>
          <w:szCs w:val="20"/>
        </w:rPr>
        <w:t xml:space="preserve">and Master of Science in </w:t>
      </w:r>
      <w:r w:rsidR="00F94824" w:rsidRPr="314DAB69">
        <w:rPr>
          <w:sz w:val="20"/>
          <w:szCs w:val="20"/>
        </w:rPr>
        <w:t>Dietetics program</w:t>
      </w:r>
      <w:r w:rsidR="225BEDF6" w:rsidRPr="314DAB69">
        <w:rPr>
          <w:sz w:val="20"/>
          <w:szCs w:val="20"/>
        </w:rPr>
        <w:t xml:space="preserve">s combined are </w:t>
      </w:r>
      <w:r w:rsidR="00F94824" w:rsidRPr="314DAB69">
        <w:rPr>
          <w:sz w:val="20"/>
          <w:szCs w:val="20"/>
        </w:rPr>
        <w:t>a “transitional masters”</w:t>
      </w:r>
      <w:r w:rsidR="0056419E" w:rsidRPr="314DAB69">
        <w:rPr>
          <w:sz w:val="20"/>
          <w:szCs w:val="20"/>
        </w:rPr>
        <w:t xml:space="preserve"> (aka: “accelerated masters”) degree with a </w:t>
      </w:r>
      <w:r w:rsidR="00655E51" w:rsidRPr="314DAB69">
        <w:rPr>
          <w:sz w:val="20"/>
          <w:szCs w:val="20"/>
        </w:rPr>
        <w:t>broad</w:t>
      </w:r>
      <w:r w:rsidR="0056419E" w:rsidRPr="314DAB69">
        <w:rPr>
          <w:sz w:val="20"/>
          <w:szCs w:val="20"/>
        </w:rPr>
        <w:t xml:space="preserve"> focus</w:t>
      </w:r>
      <w:r w:rsidR="00F94824" w:rsidRPr="314DAB69">
        <w:rPr>
          <w:sz w:val="20"/>
          <w:szCs w:val="20"/>
        </w:rPr>
        <w:t xml:space="preserve">. Students will complete pre-requisite coursework, and </w:t>
      </w:r>
      <w:r w:rsidR="0056419E" w:rsidRPr="314DAB69">
        <w:rPr>
          <w:sz w:val="20"/>
          <w:szCs w:val="20"/>
        </w:rPr>
        <w:t xml:space="preserve">then </w:t>
      </w:r>
      <w:r w:rsidR="00F94824" w:rsidRPr="314DAB69">
        <w:rPr>
          <w:sz w:val="20"/>
          <w:szCs w:val="20"/>
        </w:rPr>
        <w:t xml:space="preserve">apply to be admitted to the </w:t>
      </w:r>
      <w:r w:rsidR="23A1D2C1" w:rsidRPr="314DAB69">
        <w:rPr>
          <w:sz w:val="20"/>
          <w:szCs w:val="20"/>
        </w:rPr>
        <w:t>three-year</w:t>
      </w:r>
      <w:r w:rsidR="007B50B8" w:rsidRPr="314DAB69">
        <w:rPr>
          <w:sz w:val="20"/>
          <w:szCs w:val="20"/>
        </w:rPr>
        <w:t xml:space="preserve"> </w:t>
      </w:r>
      <w:r w:rsidR="00F94824" w:rsidRPr="314DAB69">
        <w:rPr>
          <w:b/>
          <w:bCs/>
          <w:sz w:val="20"/>
          <w:szCs w:val="20"/>
        </w:rPr>
        <w:t>Professional Program</w:t>
      </w:r>
      <w:r w:rsidR="00F94824" w:rsidRPr="314DAB69">
        <w:rPr>
          <w:sz w:val="20"/>
          <w:szCs w:val="20"/>
        </w:rPr>
        <w:t xml:space="preserve"> the </w:t>
      </w:r>
      <w:r w:rsidR="50242DB8" w:rsidRPr="314DAB69">
        <w:rPr>
          <w:sz w:val="20"/>
          <w:szCs w:val="20"/>
        </w:rPr>
        <w:t>s</w:t>
      </w:r>
      <w:r w:rsidR="00F94824" w:rsidRPr="314DAB69">
        <w:rPr>
          <w:sz w:val="20"/>
          <w:szCs w:val="20"/>
        </w:rPr>
        <w:t xml:space="preserve">pring before they are ready to begin (see Admission Requirements below).  </w:t>
      </w:r>
      <w:r w:rsidR="00D8357D" w:rsidRPr="314DAB69">
        <w:rPr>
          <w:sz w:val="20"/>
          <w:szCs w:val="20"/>
        </w:rPr>
        <w:t xml:space="preserve">The Professional Program is defined as the final three years in the </w:t>
      </w:r>
      <w:r w:rsidR="369EA3B6" w:rsidRPr="314DAB69">
        <w:rPr>
          <w:sz w:val="20"/>
          <w:szCs w:val="20"/>
        </w:rPr>
        <w:t>five-year</w:t>
      </w:r>
      <w:r w:rsidR="00D8357D" w:rsidRPr="314DAB69">
        <w:rPr>
          <w:sz w:val="20"/>
          <w:szCs w:val="20"/>
        </w:rPr>
        <w:t xml:space="preserve"> pathway to </w:t>
      </w:r>
      <w:r w:rsidR="2B070545" w:rsidRPr="314DAB69">
        <w:rPr>
          <w:sz w:val="20"/>
          <w:szCs w:val="20"/>
        </w:rPr>
        <w:t>D</w:t>
      </w:r>
      <w:r w:rsidR="00D8357D" w:rsidRPr="314DAB69">
        <w:rPr>
          <w:sz w:val="20"/>
          <w:szCs w:val="20"/>
        </w:rPr>
        <w:t>ietetics at MSU and requires formal admission. Prior to the Professional Program entrance, students declare a major in Nutrition</w:t>
      </w:r>
      <w:r w:rsidR="732C320F" w:rsidRPr="314DAB69">
        <w:rPr>
          <w:sz w:val="20"/>
          <w:szCs w:val="20"/>
        </w:rPr>
        <w:t xml:space="preserve"> &amp; Dietetics</w:t>
      </w:r>
      <w:r w:rsidR="00D8357D" w:rsidRPr="314DAB69">
        <w:rPr>
          <w:sz w:val="20"/>
          <w:szCs w:val="20"/>
        </w:rPr>
        <w:t xml:space="preserve"> (a Baccalaureate program) at MSU. Once accepted, s</w:t>
      </w:r>
      <w:r w:rsidR="00F94824" w:rsidRPr="314DAB69">
        <w:rPr>
          <w:sz w:val="20"/>
          <w:szCs w:val="20"/>
        </w:rPr>
        <w:t xml:space="preserve">tudents will begin the Professional Program at the Undergraduate level (typically </w:t>
      </w:r>
      <w:r w:rsidR="009D7F12" w:rsidRPr="314DAB69">
        <w:rPr>
          <w:sz w:val="20"/>
          <w:szCs w:val="20"/>
        </w:rPr>
        <w:t>during the Junior year</w:t>
      </w:r>
      <w:r w:rsidR="00F94824" w:rsidRPr="314DAB69">
        <w:rPr>
          <w:sz w:val="20"/>
          <w:szCs w:val="20"/>
        </w:rPr>
        <w:t xml:space="preserve">).  </w:t>
      </w:r>
      <w:r w:rsidR="4E6E8A7A" w:rsidRPr="314DAB69">
        <w:rPr>
          <w:sz w:val="20"/>
          <w:szCs w:val="20"/>
        </w:rPr>
        <w:t xml:space="preserve">While in </w:t>
      </w:r>
      <w:r w:rsidR="00F94824" w:rsidRPr="314DAB69">
        <w:rPr>
          <w:sz w:val="20"/>
          <w:szCs w:val="20"/>
        </w:rPr>
        <w:t>the final year of undergraduate coursework (typically th</w:t>
      </w:r>
      <w:r w:rsidR="009D7F12" w:rsidRPr="314DAB69">
        <w:rPr>
          <w:sz w:val="20"/>
          <w:szCs w:val="20"/>
        </w:rPr>
        <w:t>e Senior year)</w:t>
      </w:r>
      <w:r w:rsidR="28D6E71B" w:rsidRPr="314DAB69">
        <w:rPr>
          <w:sz w:val="20"/>
          <w:szCs w:val="20"/>
        </w:rPr>
        <w:t>, s</w:t>
      </w:r>
      <w:r w:rsidR="00F94824" w:rsidRPr="314DAB69">
        <w:rPr>
          <w:sz w:val="20"/>
          <w:szCs w:val="20"/>
        </w:rPr>
        <w:t>tudents will complete undergraduate coursework for the Bachelor</w:t>
      </w:r>
      <w:r w:rsidR="79E04E06" w:rsidRPr="314DAB69">
        <w:rPr>
          <w:sz w:val="20"/>
          <w:szCs w:val="20"/>
        </w:rPr>
        <w:t xml:space="preserve"> of Science</w:t>
      </w:r>
      <w:r w:rsidR="00F94824" w:rsidRPr="314DAB69">
        <w:rPr>
          <w:sz w:val="20"/>
          <w:szCs w:val="20"/>
        </w:rPr>
        <w:t xml:space="preserve"> in Nutrition</w:t>
      </w:r>
      <w:r w:rsidR="657041AA" w:rsidRPr="314DAB69">
        <w:rPr>
          <w:sz w:val="20"/>
          <w:szCs w:val="20"/>
        </w:rPr>
        <w:t xml:space="preserve"> &amp; Dietetics</w:t>
      </w:r>
      <w:r w:rsidR="00F94824" w:rsidRPr="314DAB69">
        <w:rPr>
          <w:sz w:val="20"/>
          <w:szCs w:val="20"/>
        </w:rPr>
        <w:t xml:space="preserve"> while simultaneously beginning the</w:t>
      </w:r>
      <w:r w:rsidR="750B91AE" w:rsidRPr="314DAB69">
        <w:rPr>
          <w:sz w:val="20"/>
          <w:szCs w:val="20"/>
        </w:rPr>
        <w:t xml:space="preserve"> ACEND “Graduate Program” (GP) </w:t>
      </w:r>
      <w:r w:rsidR="00F94824" w:rsidRPr="314DAB69">
        <w:rPr>
          <w:sz w:val="20"/>
          <w:szCs w:val="20"/>
        </w:rPr>
        <w:t>Master</w:t>
      </w:r>
      <w:r w:rsidR="2D41C4C5" w:rsidRPr="314DAB69">
        <w:rPr>
          <w:sz w:val="20"/>
          <w:szCs w:val="20"/>
        </w:rPr>
        <w:t xml:space="preserve"> of Science</w:t>
      </w:r>
      <w:r w:rsidR="00F94824" w:rsidRPr="314DAB69">
        <w:rPr>
          <w:sz w:val="20"/>
          <w:szCs w:val="20"/>
        </w:rPr>
        <w:t xml:space="preserve"> program in Dietetics. </w:t>
      </w:r>
      <w:r w:rsidR="2070FC37" w:rsidRPr="314DAB69">
        <w:rPr>
          <w:sz w:val="20"/>
          <w:szCs w:val="20"/>
        </w:rPr>
        <w:t xml:space="preserve">Twelve </w:t>
      </w:r>
      <w:r w:rsidR="00F94824" w:rsidRPr="314DAB69">
        <w:rPr>
          <w:sz w:val="20"/>
          <w:szCs w:val="20"/>
        </w:rPr>
        <w:t xml:space="preserve">credits of graduate coursework </w:t>
      </w:r>
      <w:r w:rsidR="4F050C39" w:rsidRPr="314DAB69">
        <w:rPr>
          <w:sz w:val="20"/>
          <w:szCs w:val="20"/>
        </w:rPr>
        <w:t xml:space="preserve">are </w:t>
      </w:r>
      <w:r w:rsidR="00F94824" w:rsidRPr="314DAB69">
        <w:rPr>
          <w:sz w:val="20"/>
          <w:szCs w:val="20"/>
        </w:rPr>
        <w:t>taken while an undergraduate student</w:t>
      </w:r>
      <w:r w:rsidR="00D8357D" w:rsidRPr="314DAB69">
        <w:rPr>
          <w:sz w:val="20"/>
          <w:szCs w:val="20"/>
        </w:rPr>
        <w:t xml:space="preserve"> and </w:t>
      </w:r>
      <w:r w:rsidR="2DE93BF0" w:rsidRPr="314DAB69">
        <w:rPr>
          <w:sz w:val="20"/>
          <w:szCs w:val="20"/>
        </w:rPr>
        <w:t xml:space="preserve">are </w:t>
      </w:r>
      <w:r w:rsidR="00D8357D" w:rsidRPr="314DAB69">
        <w:rPr>
          <w:sz w:val="20"/>
          <w:szCs w:val="20"/>
        </w:rPr>
        <w:t xml:space="preserve">applied to </w:t>
      </w:r>
      <w:r w:rsidR="3CD9AD51" w:rsidRPr="314DAB69">
        <w:rPr>
          <w:sz w:val="20"/>
          <w:szCs w:val="20"/>
        </w:rPr>
        <w:t xml:space="preserve">graduation requirements for </w:t>
      </w:r>
      <w:r w:rsidR="00D8357D" w:rsidRPr="314DAB69">
        <w:rPr>
          <w:sz w:val="20"/>
          <w:szCs w:val="20"/>
        </w:rPr>
        <w:t>both the B</w:t>
      </w:r>
      <w:r w:rsidR="20F3D04B" w:rsidRPr="314DAB69">
        <w:rPr>
          <w:sz w:val="20"/>
          <w:szCs w:val="20"/>
        </w:rPr>
        <w:t xml:space="preserve">S </w:t>
      </w:r>
      <w:r w:rsidR="00D8357D" w:rsidRPr="314DAB69">
        <w:rPr>
          <w:sz w:val="20"/>
          <w:szCs w:val="20"/>
        </w:rPr>
        <w:t>degree and the M</w:t>
      </w:r>
      <w:r w:rsidR="568DC274" w:rsidRPr="314DAB69">
        <w:rPr>
          <w:sz w:val="20"/>
          <w:szCs w:val="20"/>
        </w:rPr>
        <w:t xml:space="preserve">S </w:t>
      </w:r>
      <w:r w:rsidR="00D8357D" w:rsidRPr="314DAB69">
        <w:rPr>
          <w:sz w:val="20"/>
          <w:szCs w:val="20"/>
        </w:rPr>
        <w:t>degree</w:t>
      </w:r>
      <w:r w:rsidR="00F94824" w:rsidRPr="314DAB69">
        <w:rPr>
          <w:sz w:val="20"/>
          <w:szCs w:val="20"/>
        </w:rPr>
        <w:t xml:space="preserve">.  At the end of the final year of undergraduate coursework (typically </w:t>
      </w:r>
      <w:r w:rsidR="006D39F1" w:rsidRPr="314DAB69">
        <w:rPr>
          <w:sz w:val="20"/>
          <w:szCs w:val="20"/>
        </w:rPr>
        <w:t>the Senior Year</w:t>
      </w:r>
      <w:r w:rsidR="00F94824" w:rsidRPr="314DAB69">
        <w:rPr>
          <w:sz w:val="20"/>
          <w:szCs w:val="20"/>
        </w:rPr>
        <w:t xml:space="preserve">), students will graduate with a </w:t>
      </w:r>
      <w:proofErr w:type="gramStart"/>
      <w:r w:rsidR="00F94824" w:rsidRPr="314DAB69">
        <w:rPr>
          <w:sz w:val="20"/>
          <w:szCs w:val="20"/>
        </w:rPr>
        <w:t>Bachelor’s</w:t>
      </w:r>
      <w:proofErr w:type="gramEnd"/>
      <w:r w:rsidR="00F94824" w:rsidRPr="314DAB69">
        <w:rPr>
          <w:sz w:val="20"/>
          <w:szCs w:val="20"/>
        </w:rPr>
        <w:t xml:space="preserve"> degree</w:t>
      </w:r>
      <w:r w:rsidR="00924C44" w:rsidRPr="314DAB69">
        <w:rPr>
          <w:sz w:val="20"/>
          <w:szCs w:val="20"/>
        </w:rPr>
        <w:t xml:space="preserve"> if all MSU Bachelor</w:t>
      </w:r>
      <w:r w:rsidR="657BBB45" w:rsidRPr="314DAB69">
        <w:rPr>
          <w:sz w:val="20"/>
          <w:szCs w:val="20"/>
        </w:rPr>
        <w:t xml:space="preserve"> of Science</w:t>
      </w:r>
      <w:r w:rsidR="00924C44" w:rsidRPr="314DAB69">
        <w:rPr>
          <w:sz w:val="20"/>
          <w:szCs w:val="20"/>
        </w:rPr>
        <w:t xml:space="preserve"> in</w:t>
      </w:r>
      <w:r w:rsidR="006D39F1" w:rsidRPr="314DAB69">
        <w:rPr>
          <w:sz w:val="20"/>
          <w:szCs w:val="20"/>
        </w:rPr>
        <w:t xml:space="preserve"> </w:t>
      </w:r>
      <w:r w:rsidR="00924C44" w:rsidRPr="314DAB69">
        <w:rPr>
          <w:sz w:val="20"/>
          <w:szCs w:val="20"/>
        </w:rPr>
        <w:t xml:space="preserve">Nutrition </w:t>
      </w:r>
      <w:r w:rsidR="527EA4A8" w:rsidRPr="314DAB69">
        <w:rPr>
          <w:sz w:val="20"/>
          <w:szCs w:val="20"/>
        </w:rPr>
        <w:t xml:space="preserve">&amp; Dietetics </w:t>
      </w:r>
      <w:r w:rsidR="00924C44" w:rsidRPr="314DAB69">
        <w:rPr>
          <w:sz w:val="20"/>
          <w:szCs w:val="20"/>
        </w:rPr>
        <w:t xml:space="preserve">requirements are met.  </w:t>
      </w:r>
    </w:p>
    <w:p w14:paraId="4AEEDF10" w14:textId="255A3E69" w:rsidR="00E63FED" w:rsidRDefault="545E0447" w:rsidP="00B74E21">
      <w:pPr>
        <w:rPr>
          <w:sz w:val="20"/>
          <w:szCs w:val="20"/>
        </w:rPr>
      </w:pPr>
      <w:r w:rsidRPr="4D024548">
        <w:rPr>
          <w:sz w:val="20"/>
          <w:szCs w:val="20"/>
        </w:rPr>
        <w:t>When students apply to the</w:t>
      </w:r>
      <w:r w:rsidR="6A029B75" w:rsidRPr="4D024548">
        <w:rPr>
          <w:sz w:val="20"/>
          <w:szCs w:val="20"/>
        </w:rPr>
        <w:t xml:space="preserve"> three-year Professional Program</w:t>
      </w:r>
      <w:r w:rsidR="00F94824" w:rsidRPr="4D024548">
        <w:rPr>
          <w:sz w:val="20"/>
          <w:szCs w:val="20"/>
        </w:rPr>
        <w:t xml:space="preserve">, </w:t>
      </w:r>
      <w:r w:rsidR="2441CE26" w:rsidRPr="4D024548">
        <w:rPr>
          <w:sz w:val="20"/>
          <w:szCs w:val="20"/>
        </w:rPr>
        <w:t xml:space="preserve">they will simultaneously </w:t>
      </w:r>
      <w:r w:rsidR="00F94824" w:rsidRPr="4D024548">
        <w:rPr>
          <w:sz w:val="20"/>
          <w:szCs w:val="20"/>
        </w:rPr>
        <w:t xml:space="preserve">apply to the MSU graduate school for admission (note that </w:t>
      </w:r>
      <w:r w:rsidR="782AAAC8" w:rsidRPr="4D024548">
        <w:rPr>
          <w:sz w:val="20"/>
          <w:szCs w:val="20"/>
        </w:rPr>
        <w:t>this process is separate from applying to the Professional Program in the Department and the MSU Graduate School has minimum requirements for entrance</w:t>
      </w:r>
      <w:r w:rsidR="00F94824" w:rsidRPr="4D024548">
        <w:rPr>
          <w:sz w:val="20"/>
          <w:szCs w:val="20"/>
        </w:rPr>
        <w:t xml:space="preserve">).  </w:t>
      </w:r>
      <w:r w:rsidR="00E72838" w:rsidRPr="4D024548">
        <w:rPr>
          <w:sz w:val="20"/>
          <w:szCs w:val="20"/>
        </w:rPr>
        <w:t xml:space="preserve">Year 3 of the </w:t>
      </w:r>
      <w:r w:rsidR="74817A5F" w:rsidRPr="4D024548">
        <w:rPr>
          <w:sz w:val="20"/>
          <w:szCs w:val="20"/>
        </w:rPr>
        <w:t>three-y</w:t>
      </w:r>
      <w:r w:rsidR="20EAFFA6" w:rsidRPr="4D024548">
        <w:rPr>
          <w:sz w:val="20"/>
          <w:szCs w:val="20"/>
        </w:rPr>
        <w:t>e</w:t>
      </w:r>
      <w:r w:rsidR="74817A5F" w:rsidRPr="4D024548">
        <w:rPr>
          <w:sz w:val="20"/>
          <w:szCs w:val="20"/>
        </w:rPr>
        <w:t>ar P</w:t>
      </w:r>
      <w:r w:rsidR="00E72838" w:rsidRPr="4D024548">
        <w:rPr>
          <w:sz w:val="20"/>
          <w:szCs w:val="20"/>
        </w:rPr>
        <w:t xml:space="preserve">rofessional </w:t>
      </w:r>
      <w:r w:rsidR="43DD2DF7" w:rsidRPr="4D024548">
        <w:rPr>
          <w:sz w:val="20"/>
          <w:szCs w:val="20"/>
        </w:rPr>
        <w:t>P</w:t>
      </w:r>
      <w:r w:rsidR="00E72838" w:rsidRPr="4D024548">
        <w:rPr>
          <w:sz w:val="20"/>
          <w:szCs w:val="20"/>
        </w:rPr>
        <w:t>rogram then occurs at the Graduate level and students must register as graduate students</w:t>
      </w:r>
      <w:r w:rsidR="00096136" w:rsidRPr="4D024548">
        <w:rPr>
          <w:sz w:val="20"/>
          <w:szCs w:val="20"/>
        </w:rPr>
        <w:t xml:space="preserve"> for the remaining courses in the program</w:t>
      </w:r>
      <w:r w:rsidR="00E72838" w:rsidRPr="4D024548">
        <w:rPr>
          <w:sz w:val="20"/>
          <w:szCs w:val="20"/>
        </w:rPr>
        <w:t xml:space="preserve">. </w:t>
      </w:r>
      <w:r w:rsidR="34BE1536" w:rsidRPr="4D024548">
        <w:rPr>
          <w:sz w:val="20"/>
          <w:szCs w:val="20"/>
        </w:rPr>
        <w:t xml:space="preserve">Successful completion of the graduate phase of the program leads to a Master’s in Dietetics. </w:t>
      </w:r>
    </w:p>
    <w:p w14:paraId="7D37729D" w14:textId="45EE5EAC" w:rsidR="008F0955" w:rsidRPr="00C47CF5" w:rsidRDefault="008F0955" w:rsidP="00B74E21">
      <w:pPr>
        <w:rPr>
          <w:sz w:val="20"/>
          <w:szCs w:val="20"/>
        </w:rPr>
      </w:pPr>
      <w:r w:rsidRPr="1B1B0F6D">
        <w:rPr>
          <w:sz w:val="20"/>
          <w:szCs w:val="20"/>
        </w:rPr>
        <w:t>Application to the Professional Program</w:t>
      </w:r>
      <w:r w:rsidR="00494996" w:rsidRPr="1B1B0F6D">
        <w:rPr>
          <w:sz w:val="20"/>
          <w:szCs w:val="20"/>
        </w:rPr>
        <w:t xml:space="preserve"> is </w:t>
      </w:r>
      <w:r w:rsidRPr="1B1B0F6D">
        <w:rPr>
          <w:sz w:val="20"/>
          <w:szCs w:val="20"/>
        </w:rPr>
        <w:t>a separate process from applying to the University or declaring a major in Nutrition</w:t>
      </w:r>
      <w:r w:rsidR="00494996" w:rsidRPr="1B1B0F6D">
        <w:rPr>
          <w:sz w:val="20"/>
          <w:szCs w:val="20"/>
        </w:rPr>
        <w:t xml:space="preserve"> </w:t>
      </w:r>
      <w:r w:rsidR="0ABCF376" w:rsidRPr="1B1B0F6D">
        <w:rPr>
          <w:sz w:val="20"/>
          <w:szCs w:val="20"/>
        </w:rPr>
        <w:t xml:space="preserve">&amp; Dietetics </w:t>
      </w:r>
      <w:r w:rsidR="00494996" w:rsidRPr="1B1B0F6D">
        <w:rPr>
          <w:sz w:val="20"/>
          <w:szCs w:val="20"/>
        </w:rPr>
        <w:t>in the Undergraduate phase.  It is also different from applying to Graduate School at MSU</w:t>
      </w:r>
      <w:r w:rsidRPr="1B1B0F6D">
        <w:rPr>
          <w:sz w:val="20"/>
          <w:szCs w:val="20"/>
        </w:rPr>
        <w:t xml:space="preserve">.  Admission into the Professional Program is competitive and meeting minimum requirements does not guarantee acceptance. The application period is every </w:t>
      </w:r>
      <w:r w:rsidR="5FDB964E" w:rsidRPr="1B1B0F6D">
        <w:rPr>
          <w:sz w:val="20"/>
          <w:szCs w:val="20"/>
        </w:rPr>
        <w:t>s</w:t>
      </w:r>
      <w:r w:rsidRPr="1B1B0F6D">
        <w:rPr>
          <w:sz w:val="20"/>
          <w:szCs w:val="20"/>
        </w:rPr>
        <w:t xml:space="preserve">pring and specific details about each application period are available in the D2L </w:t>
      </w:r>
      <w:r w:rsidR="00743836" w:rsidRPr="1B1B0F6D">
        <w:rPr>
          <w:sz w:val="20"/>
          <w:szCs w:val="20"/>
        </w:rPr>
        <w:t>site</w:t>
      </w:r>
      <w:r w:rsidRPr="1B1B0F6D">
        <w:rPr>
          <w:sz w:val="20"/>
          <w:szCs w:val="20"/>
        </w:rPr>
        <w:t xml:space="preserve"> for Dietetics. </w:t>
      </w:r>
    </w:p>
    <w:p w14:paraId="2DBFA4E0" w14:textId="1DB28C34" w:rsidR="00E72838" w:rsidRPr="00C47CF5" w:rsidRDefault="40765289" w:rsidP="40765289">
      <w:pPr>
        <w:rPr>
          <w:b/>
          <w:bCs/>
          <w:sz w:val="24"/>
          <w:szCs w:val="24"/>
          <w:u w:val="single"/>
        </w:rPr>
      </w:pPr>
      <w:r w:rsidRPr="40765289">
        <w:rPr>
          <w:b/>
          <w:bCs/>
          <w:sz w:val="24"/>
          <w:szCs w:val="24"/>
          <w:u w:val="single"/>
        </w:rPr>
        <w:t xml:space="preserve">I. </w:t>
      </w:r>
      <w:r w:rsidR="07300159" w:rsidRPr="40765289">
        <w:rPr>
          <w:b/>
          <w:bCs/>
          <w:sz w:val="24"/>
          <w:szCs w:val="24"/>
          <w:u w:val="single"/>
        </w:rPr>
        <w:t>A</w:t>
      </w:r>
      <w:r w:rsidR="00E72838" w:rsidRPr="40765289">
        <w:rPr>
          <w:b/>
          <w:bCs/>
          <w:sz w:val="24"/>
          <w:szCs w:val="24"/>
          <w:u w:val="single"/>
        </w:rPr>
        <w:t xml:space="preserve">dmission to the </w:t>
      </w:r>
      <w:r w:rsidR="7891948D" w:rsidRPr="40765289">
        <w:rPr>
          <w:b/>
          <w:bCs/>
          <w:sz w:val="24"/>
          <w:szCs w:val="24"/>
          <w:u w:val="single"/>
        </w:rPr>
        <w:t xml:space="preserve">3-year </w:t>
      </w:r>
      <w:r w:rsidR="00E72838" w:rsidRPr="40765289">
        <w:rPr>
          <w:b/>
          <w:bCs/>
          <w:sz w:val="24"/>
          <w:szCs w:val="24"/>
          <w:u w:val="single"/>
        </w:rPr>
        <w:t>Professional Program in Dietetics requirements:</w:t>
      </w:r>
      <w:r w:rsidR="00E72838" w:rsidRPr="40765289">
        <w:rPr>
          <w:b/>
          <w:bCs/>
          <w:sz w:val="24"/>
          <w:szCs w:val="24"/>
        </w:rPr>
        <w:t xml:space="preserve"> </w:t>
      </w:r>
    </w:p>
    <w:p w14:paraId="08A2A394" w14:textId="633FA30D" w:rsidR="00E72838" w:rsidRPr="00C47CF5" w:rsidRDefault="00E72838" w:rsidP="00E72838">
      <w:pPr>
        <w:pStyle w:val="ListParagraph"/>
        <w:numPr>
          <w:ilvl w:val="0"/>
          <w:numId w:val="7"/>
        </w:numPr>
        <w:rPr>
          <w:sz w:val="20"/>
          <w:szCs w:val="20"/>
        </w:rPr>
      </w:pPr>
      <w:r w:rsidRPr="00C47CF5">
        <w:rPr>
          <w:sz w:val="20"/>
          <w:szCs w:val="20"/>
        </w:rPr>
        <w:t xml:space="preserve">Students must apply in the Spring semester prior to beginning the </w:t>
      </w:r>
      <w:proofErr w:type="gramStart"/>
      <w:r w:rsidRPr="00C47CF5">
        <w:rPr>
          <w:sz w:val="20"/>
          <w:szCs w:val="20"/>
        </w:rPr>
        <w:t>program</w:t>
      </w:r>
      <w:proofErr w:type="gramEnd"/>
      <w:r w:rsidRPr="00C47CF5">
        <w:rPr>
          <w:sz w:val="20"/>
          <w:szCs w:val="20"/>
        </w:rPr>
        <w:t xml:space="preserve"> </w:t>
      </w:r>
    </w:p>
    <w:p w14:paraId="1B5F0344" w14:textId="164B82FF" w:rsidR="00E72838" w:rsidRDefault="00E72838" w:rsidP="00E72838">
      <w:pPr>
        <w:pStyle w:val="ListParagraph"/>
        <w:numPr>
          <w:ilvl w:val="1"/>
          <w:numId w:val="7"/>
        </w:numPr>
        <w:rPr>
          <w:sz w:val="20"/>
          <w:szCs w:val="20"/>
        </w:rPr>
      </w:pPr>
      <w:r w:rsidRPr="00C47CF5">
        <w:rPr>
          <w:sz w:val="20"/>
          <w:szCs w:val="20"/>
        </w:rPr>
        <w:t xml:space="preserve">Note: the professional program in Dietetics is designed to start in the Fall semesters only.  Students who are not on track to begin in a Fall semester should work closely with their faculty advisor in the Department to develop a plan of study. </w:t>
      </w:r>
    </w:p>
    <w:p w14:paraId="69ED21B6" w14:textId="1C5E88E3" w:rsidR="00C47CF5" w:rsidRDefault="00C47CF5" w:rsidP="00E72838">
      <w:pPr>
        <w:pStyle w:val="ListParagraph"/>
        <w:numPr>
          <w:ilvl w:val="1"/>
          <w:numId w:val="7"/>
        </w:numPr>
        <w:rPr>
          <w:sz w:val="20"/>
          <w:szCs w:val="20"/>
        </w:rPr>
      </w:pPr>
      <w:r>
        <w:rPr>
          <w:sz w:val="20"/>
          <w:szCs w:val="20"/>
        </w:rPr>
        <w:lastRenderedPageBreak/>
        <w:t xml:space="preserve">Application materials are posted in the Dietetics site on D2L </w:t>
      </w:r>
      <w:r w:rsidR="00BA7E54">
        <w:rPr>
          <w:sz w:val="20"/>
          <w:szCs w:val="20"/>
        </w:rPr>
        <w:t xml:space="preserve">or can be sent to </w:t>
      </w:r>
      <w:r w:rsidR="00DA7D5F">
        <w:rPr>
          <w:sz w:val="20"/>
          <w:szCs w:val="20"/>
        </w:rPr>
        <w:t xml:space="preserve">a non-MSU student through contacting the Program Director: Dr. Shelly Brandenburger, </w:t>
      </w:r>
      <w:hyperlink r:id="rId24" w:history="1">
        <w:r w:rsidR="00DA7D5F" w:rsidRPr="00F436F8">
          <w:rPr>
            <w:rStyle w:val="Hyperlink"/>
            <w:sz w:val="20"/>
            <w:szCs w:val="20"/>
          </w:rPr>
          <w:t>shelly.brandenburger@mnsu.edu</w:t>
        </w:r>
      </w:hyperlink>
      <w:r w:rsidR="00DA7D5F">
        <w:rPr>
          <w:sz w:val="20"/>
          <w:szCs w:val="20"/>
        </w:rPr>
        <w:t xml:space="preserve"> </w:t>
      </w:r>
    </w:p>
    <w:p w14:paraId="7A419249" w14:textId="36055FA8" w:rsidR="00C47CF5" w:rsidRPr="00C47CF5" w:rsidRDefault="00C47CF5" w:rsidP="00494996">
      <w:pPr>
        <w:pStyle w:val="ListParagraph"/>
        <w:numPr>
          <w:ilvl w:val="1"/>
          <w:numId w:val="7"/>
        </w:numPr>
        <w:rPr>
          <w:sz w:val="20"/>
          <w:szCs w:val="20"/>
        </w:rPr>
      </w:pPr>
      <w:r w:rsidRPr="314DAB69">
        <w:rPr>
          <w:sz w:val="20"/>
          <w:szCs w:val="20"/>
        </w:rPr>
        <w:t>A</w:t>
      </w:r>
      <w:r w:rsidR="2A869554" w:rsidRPr="314DAB69">
        <w:rPr>
          <w:sz w:val="20"/>
          <w:szCs w:val="20"/>
        </w:rPr>
        <w:t xml:space="preserve"> mandatory</w:t>
      </w:r>
      <w:r w:rsidRPr="314DAB69">
        <w:rPr>
          <w:sz w:val="20"/>
          <w:szCs w:val="20"/>
        </w:rPr>
        <w:t xml:space="preserve"> </w:t>
      </w:r>
      <w:r w:rsidRPr="314DAB69">
        <w:rPr>
          <w:b/>
          <w:bCs/>
          <w:color w:val="7030A0"/>
          <w:sz w:val="20"/>
          <w:szCs w:val="20"/>
          <w:u w:val="single"/>
        </w:rPr>
        <w:t xml:space="preserve">Orientation </w:t>
      </w:r>
      <w:r w:rsidR="00D8357D" w:rsidRPr="314DAB69">
        <w:rPr>
          <w:b/>
          <w:bCs/>
          <w:color w:val="7030A0"/>
          <w:sz w:val="20"/>
          <w:szCs w:val="20"/>
          <w:u w:val="single"/>
        </w:rPr>
        <w:t>S</w:t>
      </w:r>
      <w:r w:rsidRPr="314DAB69">
        <w:rPr>
          <w:b/>
          <w:bCs/>
          <w:color w:val="7030A0"/>
          <w:sz w:val="20"/>
          <w:szCs w:val="20"/>
          <w:u w:val="single"/>
        </w:rPr>
        <w:t>ession</w:t>
      </w:r>
      <w:r w:rsidRPr="314DAB69">
        <w:rPr>
          <w:color w:val="7030A0"/>
          <w:sz w:val="20"/>
          <w:szCs w:val="20"/>
        </w:rPr>
        <w:t xml:space="preserve"> </w:t>
      </w:r>
      <w:r w:rsidRPr="314DAB69">
        <w:rPr>
          <w:sz w:val="20"/>
          <w:szCs w:val="20"/>
        </w:rPr>
        <w:t xml:space="preserve">will be held by the dietetics </w:t>
      </w:r>
      <w:r w:rsidR="005613A8" w:rsidRPr="314DAB69">
        <w:rPr>
          <w:sz w:val="20"/>
          <w:szCs w:val="20"/>
        </w:rPr>
        <w:t>P</w:t>
      </w:r>
      <w:r w:rsidRPr="314DAB69">
        <w:rPr>
          <w:sz w:val="20"/>
          <w:szCs w:val="20"/>
        </w:rPr>
        <w:t xml:space="preserve">rogram </w:t>
      </w:r>
      <w:r w:rsidR="005613A8" w:rsidRPr="314DAB69">
        <w:rPr>
          <w:sz w:val="20"/>
          <w:szCs w:val="20"/>
        </w:rPr>
        <w:t>D</w:t>
      </w:r>
      <w:r w:rsidRPr="314DAB69">
        <w:rPr>
          <w:sz w:val="20"/>
          <w:szCs w:val="20"/>
        </w:rPr>
        <w:t>irector each spring to provide information about the application process and the program itself</w:t>
      </w:r>
      <w:r w:rsidR="001B25D0" w:rsidRPr="314DAB69">
        <w:rPr>
          <w:sz w:val="20"/>
          <w:szCs w:val="20"/>
        </w:rPr>
        <w:t xml:space="preserve"> and announced in the D2L Dietetics site as well as through our FCS Department social media and other venues</w:t>
      </w:r>
      <w:r w:rsidRPr="314DAB69">
        <w:rPr>
          <w:sz w:val="20"/>
          <w:szCs w:val="20"/>
        </w:rPr>
        <w:t xml:space="preserve">.  </w:t>
      </w:r>
      <w:r w:rsidR="00882762">
        <w:rPr>
          <w:sz w:val="20"/>
          <w:szCs w:val="20"/>
        </w:rPr>
        <w:t xml:space="preserve">Non-MSU students applying to the Professional Program in Dietetics will be notified of the Orientation Session information after being in communication with the Program Director. </w:t>
      </w:r>
    </w:p>
    <w:p w14:paraId="0D807BE8" w14:textId="073383A8" w:rsidR="00E72838" w:rsidRDefault="00E72838" w:rsidP="00E72838">
      <w:pPr>
        <w:pStyle w:val="ListParagraph"/>
        <w:numPr>
          <w:ilvl w:val="0"/>
          <w:numId w:val="7"/>
        </w:numPr>
        <w:rPr>
          <w:sz w:val="20"/>
          <w:szCs w:val="20"/>
        </w:rPr>
      </w:pPr>
      <w:r w:rsidRPr="314DAB69">
        <w:rPr>
          <w:sz w:val="20"/>
          <w:szCs w:val="20"/>
        </w:rPr>
        <w:t xml:space="preserve">Students must have a cumulative GPA </w:t>
      </w:r>
      <w:r w:rsidRPr="314DAB69">
        <w:rPr>
          <w:b/>
          <w:bCs/>
          <w:sz w:val="20"/>
          <w:szCs w:val="20"/>
          <w:u w:val="single"/>
        </w:rPr>
        <w:t>at the time of application</w:t>
      </w:r>
      <w:r w:rsidRPr="314DAB69">
        <w:rPr>
          <w:sz w:val="20"/>
          <w:szCs w:val="20"/>
        </w:rPr>
        <w:t xml:space="preserve"> </w:t>
      </w:r>
      <w:r w:rsidR="00C47CF5" w:rsidRPr="314DAB69">
        <w:rPr>
          <w:sz w:val="20"/>
          <w:szCs w:val="20"/>
        </w:rPr>
        <w:t xml:space="preserve">of </w:t>
      </w:r>
      <w:r w:rsidR="001B25D0" w:rsidRPr="314DAB69">
        <w:rPr>
          <w:sz w:val="20"/>
          <w:szCs w:val="20"/>
        </w:rPr>
        <w:t>3.0</w:t>
      </w:r>
      <w:r w:rsidR="00C47CF5" w:rsidRPr="314DAB69">
        <w:rPr>
          <w:sz w:val="20"/>
          <w:szCs w:val="20"/>
        </w:rPr>
        <w:t xml:space="preserve"> or higher</w:t>
      </w:r>
      <w:r w:rsidR="001B25D0" w:rsidRPr="314DAB69">
        <w:rPr>
          <w:sz w:val="20"/>
          <w:szCs w:val="20"/>
        </w:rPr>
        <w:t xml:space="preserve"> on a 4.0 scale</w:t>
      </w:r>
      <w:r w:rsidR="00C47CF5" w:rsidRPr="314DAB69">
        <w:rPr>
          <w:sz w:val="20"/>
          <w:szCs w:val="20"/>
        </w:rPr>
        <w:t xml:space="preserve"> to apply</w:t>
      </w:r>
      <w:r w:rsidR="362EDE09" w:rsidRPr="314DAB69">
        <w:rPr>
          <w:sz w:val="20"/>
          <w:szCs w:val="20"/>
        </w:rPr>
        <w:t xml:space="preserve"> to the Professional Program (as well as a minimum GPA of 3.0 for application to the Graduate School at MSU)</w:t>
      </w:r>
      <w:r w:rsidR="00C47CF5" w:rsidRPr="314DAB69">
        <w:rPr>
          <w:sz w:val="20"/>
          <w:szCs w:val="20"/>
        </w:rPr>
        <w:t xml:space="preserve">. </w:t>
      </w:r>
    </w:p>
    <w:p w14:paraId="32094954" w14:textId="12D60B2A" w:rsidR="00924C44" w:rsidRDefault="00924C44" w:rsidP="00E72838">
      <w:pPr>
        <w:pStyle w:val="ListParagraph"/>
        <w:numPr>
          <w:ilvl w:val="0"/>
          <w:numId w:val="7"/>
        </w:numPr>
        <w:rPr>
          <w:sz w:val="20"/>
          <w:szCs w:val="20"/>
        </w:rPr>
      </w:pPr>
      <w:r w:rsidRPr="60848E84">
        <w:rPr>
          <w:sz w:val="20"/>
          <w:szCs w:val="20"/>
        </w:rPr>
        <w:t>Students must have received a C or better (no C- or l</w:t>
      </w:r>
      <w:r w:rsidR="4235E712" w:rsidRPr="60848E84">
        <w:rPr>
          <w:sz w:val="20"/>
          <w:szCs w:val="20"/>
        </w:rPr>
        <w:t xml:space="preserve">ower </w:t>
      </w:r>
      <w:r w:rsidR="45345A94" w:rsidRPr="60848E84">
        <w:rPr>
          <w:sz w:val="20"/>
          <w:szCs w:val="20"/>
        </w:rPr>
        <w:t>grades</w:t>
      </w:r>
      <w:r w:rsidRPr="60848E84">
        <w:rPr>
          <w:sz w:val="20"/>
          <w:szCs w:val="20"/>
        </w:rPr>
        <w:t>) in the following prerequisite coursework</w:t>
      </w:r>
      <w:r w:rsidR="65EA83EF" w:rsidRPr="60848E84">
        <w:rPr>
          <w:sz w:val="20"/>
          <w:szCs w:val="20"/>
        </w:rPr>
        <w:t xml:space="preserve"> before beginning the Professional Program</w:t>
      </w:r>
      <w:r w:rsidRPr="60848E84">
        <w:rPr>
          <w:sz w:val="20"/>
          <w:szCs w:val="20"/>
        </w:rPr>
        <w:t xml:space="preserve">: </w:t>
      </w:r>
    </w:p>
    <w:p w14:paraId="40B93AA8" w14:textId="6B6B77B8" w:rsidR="00924C44" w:rsidRDefault="00E31C34" w:rsidP="00924C44">
      <w:pPr>
        <w:pStyle w:val="ListParagraph"/>
        <w:numPr>
          <w:ilvl w:val="1"/>
          <w:numId w:val="7"/>
        </w:numPr>
        <w:rPr>
          <w:sz w:val="20"/>
          <w:szCs w:val="20"/>
        </w:rPr>
      </w:pPr>
      <w:r w:rsidRPr="314DAB69">
        <w:rPr>
          <w:b/>
          <w:bCs/>
          <w:sz w:val="20"/>
          <w:szCs w:val="20"/>
        </w:rPr>
        <w:t>Chem111: Chemistry of Life Processes Part II</w:t>
      </w:r>
      <w:r w:rsidRPr="314DAB69">
        <w:rPr>
          <w:sz w:val="20"/>
          <w:szCs w:val="20"/>
        </w:rPr>
        <w:t xml:space="preserve"> (Organic &amp; Biochemistry) </w:t>
      </w:r>
      <w:r w:rsidR="002F1509" w:rsidRPr="314DAB69">
        <w:rPr>
          <w:sz w:val="20"/>
          <w:szCs w:val="20"/>
        </w:rPr>
        <w:t>–</w:t>
      </w:r>
      <w:r w:rsidRPr="314DAB69">
        <w:rPr>
          <w:sz w:val="20"/>
          <w:szCs w:val="20"/>
        </w:rPr>
        <w:t xml:space="preserve"> 5 credits </w:t>
      </w:r>
    </w:p>
    <w:p w14:paraId="7BE08452" w14:textId="732137E2" w:rsidR="2280B3B7" w:rsidRPr="00B80916" w:rsidRDefault="2280B3B7" w:rsidP="2280B3B7">
      <w:pPr>
        <w:pStyle w:val="ListParagraph"/>
        <w:numPr>
          <w:ilvl w:val="2"/>
          <w:numId w:val="7"/>
        </w:numPr>
        <w:rPr>
          <w:sz w:val="16"/>
          <w:szCs w:val="16"/>
        </w:rPr>
      </w:pPr>
      <w:r w:rsidRPr="00B80916">
        <w:rPr>
          <w:sz w:val="16"/>
          <w:szCs w:val="16"/>
        </w:rPr>
        <w:t xml:space="preserve">Note: prerequisite of Chem106 or High School chemistry </w:t>
      </w:r>
    </w:p>
    <w:p w14:paraId="007317A5" w14:textId="69803FFC" w:rsidR="2280B3B7" w:rsidRDefault="2280B3B7" w:rsidP="2280B3B7">
      <w:pPr>
        <w:pStyle w:val="ListParagraph"/>
        <w:numPr>
          <w:ilvl w:val="1"/>
          <w:numId w:val="7"/>
        </w:numPr>
        <w:rPr>
          <w:sz w:val="20"/>
          <w:szCs w:val="20"/>
        </w:rPr>
      </w:pPr>
      <w:r w:rsidRPr="314DAB69">
        <w:rPr>
          <w:b/>
          <w:bCs/>
          <w:sz w:val="20"/>
          <w:szCs w:val="20"/>
        </w:rPr>
        <w:t>Hlth321: Medical Terminology</w:t>
      </w:r>
      <w:r w:rsidRPr="314DAB69">
        <w:rPr>
          <w:sz w:val="20"/>
          <w:szCs w:val="20"/>
        </w:rPr>
        <w:t xml:space="preserve"> – 3 credits </w:t>
      </w:r>
    </w:p>
    <w:p w14:paraId="13EA2BDC" w14:textId="19299FEE" w:rsidR="00E31C34" w:rsidRDefault="00E31C34" w:rsidP="00924C44">
      <w:pPr>
        <w:pStyle w:val="ListParagraph"/>
        <w:numPr>
          <w:ilvl w:val="1"/>
          <w:numId w:val="7"/>
        </w:numPr>
        <w:rPr>
          <w:sz w:val="20"/>
          <w:szCs w:val="20"/>
        </w:rPr>
      </w:pPr>
      <w:r w:rsidRPr="314DAB69">
        <w:rPr>
          <w:b/>
          <w:bCs/>
          <w:sz w:val="20"/>
          <w:szCs w:val="20"/>
        </w:rPr>
        <w:t>Biol220:  Human Anatomy</w:t>
      </w:r>
      <w:r w:rsidR="00865E69" w:rsidRPr="314DAB69">
        <w:rPr>
          <w:sz w:val="20"/>
          <w:szCs w:val="20"/>
        </w:rPr>
        <w:t xml:space="preserve"> – 4 credit</w:t>
      </w:r>
      <w:r w:rsidR="00523F67" w:rsidRPr="314DAB69">
        <w:rPr>
          <w:sz w:val="20"/>
          <w:szCs w:val="20"/>
        </w:rPr>
        <w:t>s</w:t>
      </w:r>
    </w:p>
    <w:p w14:paraId="703572FC" w14:textId="69C4B77B" w:rsidR="00E31C34" w:rsidRDefault="00E31C34" w:rsidP="00924C44">
      <w:pPr>
        <w:pStyle w:val="ListParagraph"/>
        <w:numPr>
          <w:ilvl w:val="1"/>
          <w:numId w:val="7"/>
        </w:numPr>
        <w:rPr>
          <w:sz w:val="20"/>
          <w:szCs w:val="20"/>
        </w:rPr>
      </w:pPr>
      <w:r w:rsidRPr="314DAB69">
        <w:rPr>
          <w:b/>
          <w:bCs/>
          <w:sz w:val="20"/>
          <w:szCs w:val="20"/>
        </w:rPr>
        <w:t>Biol330: Principles of Human Physiology</w:t>
      </w:r>
      <w:r w:rsidRPr="314DAB69">
        <w:rPr>
          <w:sz w:val="20"/>
          <w:szCs w:val="20"/>
        </w:rPr>
        <w:t xml:space="preserve"> </w:t>
      </w:r>
      <w:r w:rsidR="684D45D2" w:rsidRPr="314DAB69">
        <w:rPr>
          <w:sz w:val="20"/>
          <w:szCs w:val="20"/>
        </w:rPr>
        <w:t>- 4cr</w:t>
      </w:r>
    </w:p>
    <w:p w14:paraId="4D14EA5A" w14:textId="314CF2F9" w:rsidR="2280B3B7" w:rsidRPr="00B80916" w:rsidRDefault="2280B3B7" w:rsidP="2280B3B7">
      <w:pPr>
        <w:pStyle w:val="ListParagraph"/>
        <w:numPr>
          <w:ilvl w:val="2"/>
          <w:numId w:val="7"/>
        </w:numPr>
        <w:rPr>
          <w:sz w:val="16"/>
          <w:szCs w:val="16"/>
        </w:rPr>
      </w:pPr>
      <w:r w:rsidRPr="00B80916">
        <w:rPr>
          <w:sz w:val="16"/>
          <w:szCs w:val="16"/>
        </w:rPr>
        <w:t>Note: prerequisite of Biol220 and Chem104 or 106 or 111 or 201</w:t>
      </w:r>
    </w:p>
    <w:p w14:paraId="0B590DA7" w14:textId="4123637E" w:rsidR="00E31C34" w:rsidRDefault="00E31C34" w:rsidP="00924C44">
      <w:pPr>
        <w:pStyle w:val="ListParagraph"/>
        <w:numPr>
          <w:ilvl w:val="1"/>
          <w:numId w:val="7"/>
        </w:numPr>
        <w:rPr>
          <w:sz w:val="20"/>
          <w:szCs w:val="20"/>
        </w:rPr>
      </w:pPr>
      <w:r w:rsidRPr="314DAB69">
        <w:rPr>
          <w:b/>
          <w:bCs/>
          <w:sz w:val="20"/>
          <w:szCs w:val="20"/>
        </w:rPr>
        <w:t>Biol270: Microbiology</w:t>
      </w:r>
      <w:r w:rsidR="00523F67" w:rsidRPr="314DAB69">
        <w:rPr>
          <w:sz w:val="20"/>
          <w:szCs w:val="20"/>
        </w:rPr>
        <w:t xml:space="preserve"> – 4 credits </w:t>
      </w:r>
    </w:p>
    <w:p w14:paraId="7DD120A8" w14:textId="3E6B9BDA" w:rsidR="2280B3B7" w:rsidRPr="00B80916" w:rsidRDefault="2280B3B7" w:rsidP="2280B3B7">
      <w:pPr>
        <w:pStyle w:val="ListParagraph"/>
        <w:numPr>
          <w:ilvl w:val="2"/>
          <w:numId w:val="7"/>
        </w:numPr>
        <w:rPr>
          <w:sz w:val="16"/>
          <w:szCs w:val="16"/>
        </w:rPr>
      </w:pPr>
      <w:r w:rsidRPr="00B80916">
        <w:rPr>
          <w:sz w:val="16"/>
          <w:szCs w:val="16"/>
        </w:rPr>
        <w:t>Note: prerequisite of 1 biology course and Chem104 or 106 or 111 or 201</w:t>
      </w:r>
    </w:p>
    <w:p w14:paraId="04216CE4" w14:textId="7ED71FCF" w:rsidR="2280B3B7" w:rsidRDefault="2280B3B7" w:rsidP="2280B3B7">
      <w:pPr>
        <w:pStyle w:val="ListParagraph"/>
        <w:numPr>
          <w:ilvl w:val="1"/>
          <w:numId w:val="7"/>
        </w:numPr>
        <w:rPr>
          <w:sz w:val="20"/>
          <w:szCs w:val="20"/>
        </w:rPr>
      </w:pPr>
      <w:r w:rsidRPr="314DAB69">
        <w:rPr>
          <w:b/>
          <w:bCs/>
          <w:sz w:val="20"/>
          <w:szCs w:val="20"/>
        </w:rPr>
        <w:t xml:space="preserve">FCS150: </w:t>
      </w:r>
      <w:r w:rsidR="0088747E" w:rsidRPr="314DAB69">
        <w:rPr>
          <w:b/>
          <w:bCs/>
          <w:sz w:val="20"/>
          <w:szCs w:val="20"/>
        </w:rPr>
        <w:t>Cooking</w:t>
      </w:r>
      <w:r w:rsidRPr="314DAB69">
        <w:rPr>
          <w:b/>
          <w:bCs/>
          <w:sz w:val="20"/>
          <w:szCs w:val="20"/>
        </w:rPr>
        <w:t xml:space="preserve"> &amp; Culture</w:t>
      </w:r>
      <w:r w:rsidRPr="314DAB69">
        <w:rPr>
          <w:sz w:val="20"/>
          <w:szCs w:val="20"/>
        </w:rPr>
        <w:t xml:space="preserve"> </w:t>
      </w:r>
      <w:r w:rsidR="212DB515" w:rsidRPr="314DAB69">
        <w:rPr>
          <w:sz w:val="20"/>
          <w:szCs w:val="20"/>
        </w:rPr>
        <w:t xml:space="preserve">- 3 credits </w:t>
      </w:r>
    </w:p>
    <w:p w14:paraId="38DC5A76" w14:textId="7DD1FA56" w:rsidR="2280B3B7" w:rsidRDefault="0088747E" w:rsidP="2280B3B7">
      <w:pPr>
        <w:pStyle w:val="ListParagraph"/>
        <w:numPr>
          <w:ilvl w:val="1"/>
          <w:numId w:val="7"/>
        </w:numPr>
        <w:rPr>
          <w:sz w:val="20"/>
          <w:szCs w:val="20"/>
        </w:rPr>
      </w:pPr>
      <w:r w:rsidRPr="314DAB69">
        <w:rPr>
          <w:b/>
          <w:bCs/>
          <w:sz w:val="20"/>
          <w:szCs w:val="20"/>
        </w:rPr>
        <w:t>FCS242: Nutrition for Healthcare Professionals</w:t>
      </w:r>
      <w:r w:rsidRPr="314DAB69">
        <w:rPr>
          <w:sz w:val="20"/>
          <w:szCs w:val="20"/>
        </w:rPr>
        <w:t xml:space="preserve"> </w:t>
      </w:r>
      <w:r w:rsidR="0BAA49A4" w:rsidRPr="314DAB69">
        <w:rPr>
          <w:sz w:val="20"/>
          <w:szCs w:val="20"/>
        </w:rPr>
        <w:t xml:space="preserve">- 3 credits </w:t>
      </w:r>
    </w:p>
    <w:p w14:paraId="7B11F51E" w14:textId="0A2C055B" w:rsidR="006F463D" w:rsidRDefault="006F463D" w:rsidP="00E72838">
      <w:pPr>
        <w:pStyle w:val="ListParagraph"/>
        <w:numPr>
          <w:ilvl w:val="0"/>
          <w:numId w:val="7"/>
        </w:numPr>
        <w:rPr>
          <w:sz w:val="20"/>
          <w:szCs w:val="20"/>
        </w:rPr>
      </w:pPr>
      <w:r w:rsidRPr="314DAB69">
        <w:rPr>
          <w:sz w:val="20"/>
          <w:szCs w:val="20"/>
        </w:rPr>
        <w:t xml:space="preserve">Students must have </w:t>
      </w:r>
      <w:r w:rsidR="00A3126E" w:rsidRPr="314DAB69">
        <w:rPr>
          <w:sz w:val="20"/>
          <w:szCs w:val="20"/>
        </w:rPr>
        <w:t xml:space="preserve">completed all </w:t>
      </w:r>
      <w:r w:rsidR="0052552D" w:rsidRPr="314DAB69">
        <w:rPr>
          <w:sz w:val="20"/>
          <w:szCs w:val="20"/>
        </w:rPr>
        <w:t xml:space="preserve">pre-requisite courses before beginning the Professional Program courses.  A maximum of 16 credits of courses can be </w:t>
      </w:r>
      <w:r w:rsidR="00523EEA" w:rsidRPr="314DAB69">
        <w:rPr>
          <w:sz w:val="20"/>
          <w:szCs w:val="20"/>
        </w:rPr>
        <w:t>unfinished</w:t>
      </w:r>
      <w:r w:rsidR="0052552D" w:rsidRPr="314DAB69">
        <w:rPr>
          <w:sz w:val="20"/>
          <w:szCs w:val="20"/>
        </w:rPr>
        <w:t xml:space="preserve"> </w:t>
      </w:r>
      <w:r w:rsidR="0052552D" w:rsidRPr="314DAB69">
        <w:rPr>
          <w:b/>
          <w:bCs/>
          <w:sz w:val="20"/>
          <w:szCs w:val="20"/>
          <w:u w:val="single"/>
        </w:rPr>
        <w:t>at the time of application</w:t>
      </w:r>
      <w:r w:rsidR="0052552D" w:rsidRPr="314DAB69">
        <w:rPr>
          <w:sz w:val="20"/>
          <w:szCs w:val="20"/>
        </w:rPr>
        <w:t xml:space="preserve"> with a minimum of 12 of those credits in progress </w:t>
      </w:r>
      <w:r w:rsidR="0052552D" w:rsidRPr="314DAB69">
        <w:rPr>
          <w:b/>
          <w:bCs/>
          <w:sz w:val="20"/>
          <w:szCs w:val="20"/>
          <w:u w:val="single"/>
        </w:rPr>
        <w:t>at the time of application</w:t>
      </w:r>
      <w:r w:rsidR="0052552D" w:rsidRPr="314DAB69">
        <w:rPr>
          <w:sz w:val="20"/>
          <w:szCs w:val="20"/>
        </w:rPr>
        <w:t xml:space="preserve"> (</w:t>
      </w:r>
      <w:r w:rsidR="00523EEA" w:rsidRPr="314DAB69">
        <w:rPr>
          <w:sz w:val="20"/>
          <w:szCs w:val="20"/>
        </w:rPr>
        <w:t xml:space="preserve">thus, </w:t>
      </w:r>
      <w:r w:rsidR="0052552D" w:rsidRPr="314DAB69">
        <w:rPr>
          <w:sz w:val="20"/>
          <w:szCs w:val="20"/>
        </w:rPr>
        <w:t xml:space="preserve">a maximum of 4 credits </w:t>
      </w:r>
      <w:r w:rsidR="00523EEA" w:rsidRPr="314DAB69">
        <w:rPr>
          <w:sz w:val="20"/>
          <w:szCs w:val="20"/>
        </w:rPr>
        <w:t xml:space="preserve">may be </w:t>
      </w:r>
      <w:r w:rsidR="0052552D" w:rsidRPr="314DAB69">
        <w:rPr>
          <w:sz w:val="20"/>
          <w:szCs w:val="20"/>
        </w:rPr>
        <w:t xml:space="preserve">remaining for the </w:t>
      </w:r>
      <w:proofErr w:type="gramStart"/>
      <w:r w:rsidR="0052552D" w:rsidRPr="314DAB69">
        <w:rPr>
          <w:sz w:val="20"/>
          <w:szCs w:val="20"/>
        </w:rPr>
        <w:t>Summer</w:t>
      </w:r>
      <w:proofErr w:type="gramEnd"/>
      <w:r w:rsidR="0052552D" w:rsidRPr="314DAB69">
        <w:rPr>
          <w:sz w:val="20"/>
          <w:szCs w:val="20"/>
        </w:rPr>
        <w:t xml:space="preserve"> semester before beginning the program).  All pre-requisite courses</w:t>
      </w:r>
      <w:r w:rsidR="5AA94C06" w:rsidRPr="314DAB69">
        <w:rPr>
          <w:sz w:val="20"/>
          <w:szCs w:val="20"/>
        </w:rPr>
        <w:t>, including those remaining at the time of application,</w:t>
      </w:r>
      <w:r w:rsidR="0052552D" w:rsidRPr="314DAB69">
        <w:rPr>
          <w:sz w:val="20"/>
          <w:szCs w:val="20"/>
        </w:rPr>
        <w:t xml:space="preserve"> must be completed with the minimum cumulative GPA of 3.0 or higher </w:t>
      </w:r>
      <w:r w:rsidR="00BE3E9A">
        <w:rPr>
          <w:sz w:val="20"/>
          <w:szCs w:val="20"/>
        </w:rPr>
        <w:t xml:space="preserve">(and C or higher in each course) </w:t>
      </w:r>
      <w:r w:rsidR="0052552D" w:rsidRPr="314DAB69">
        <w:rPr>
          <w:sz w:val="20"/>
          <w:szCs w:val="20"/>
        </w:rPr>
        <w:t>at the time students begin their first course in the Professional Program</w:t>
      </w:r>
      <w:r w:rsidR="00523EEA" w:rsidRPr="314DAB69">
        <w:rPr>
          <w:sz w:val="20"/>
          <w:szCs w:val="20"/>
        </w:rPr>
        <w:t xml:space="preserve"> or the student’s admission to the program may be revoked by the Program Director</w:t>
      </w:r>
      <w:r w:rsidR="0052552D" w:rsidRPr="314DAB69">
        <w:rPr>
          <w:sz w:val="20"/>
          <w:szCs w:val="20"/>
        </w:rPr>
        <w:t xml:space="preserve">. </w:t>
      </w:r>
    </w:p>
    <w:p w14:paraId="4F126101" w14:textId="38299682" w:rsidR="12E79AD4" w:rsidRDefault="12E79AD4" w:rsidP="314DAB69">
      <w:pPr>
        <w:pStyle w:val="ListParagraph"/>
        <w:numPr>
          <w:ilvl w:val="0"/>
          <w:numId w:val="7"/>
        </w:numPr>
        <w:rPr>
          <w:sz w:val="20"/>
          <w:szCs w:val="20"/>
        </w:rPr>
      </w:pPr>
      <w:r w:rsidRPr="314DAB69">
        <w:rPr>
          <w:sz w:val="20"/>
          <w:szCs w:val="20"/>
        </w:rPr>
        <w:t xml:space="preserve">Students should also have all </w:t>
      </w:r>
      <w:r w:rsidR="00EE6F09">
        <w:rPr>
          <w:sz w:val="20"/>
          <w:szCs w:val="20"/>
        </w:rPr>
        <w:t xml:space="preserve">non-specific </w:t>
      </w:r>
      <w:r w:rsidRPr="314DAB69">
        <w:rPr>
          <w:sz w:val="20"/>
          <w:szCs w:val="20"/>
        </w:rPr>
        <w:t xml:space="preserve">General Education and other recommended coursework completed for the BS degree before starting the program as there is little room in the three-year Professional Program curriculum to complete additional coursework. Students should work with a faculty advisor </w:t>
      </w:r>
      <w:r w:rsidR="36528E36" w:rsidRPr="314DAB69">
        <w:rPr>
          <w:sz w:val="20"/>
          <w:szCs w:val="20"/>
        </w:rPr>
        <w:t xml:space="preserve">in the program on academic planning. </w:t>
      </w:r>
    </w:p>
    <w:p w14:paraId="777BE270" w14:textId="2C49C673" w:rsidR="00523EEA" w:rsidRDefault="008F0955" w:rsidP="1B1B0F6D">
      <w:pPr>
        <w:pStyle w:val="ListParagraph"/>
        <w:numPr>
          <w:ilvl w:val="0"/>
          <w:numId w:val="7"/>
        </w:numPr>
        <w:rPr>
          <w:sz w:val="20"/>
          <w:szCs w:val="20"/>
        </w:rPr>
      </w:pPr>
      <w:r w:rsidRPr="314DAB69">
        <w:rPr>
          <w:sz w:val="20"/>
          <w:szCs w:val="20"/>
        </w:rPr>
        <w:t xml:space="preserve">Students must submit a transcript from Minnesota State University (unofficial transcripts </w:t>
      </w:r>
      <w:r w:rsidR="32A2CEF6" w:rsidRPr="314DAB69">
        <w:rPr>
          <w:sz w:val="20"/>
          <w:szCs w:val="20"/>
        </w:rPr>
        <w:t xml:space="preserve">or a DARS report </w:t>
      </w:r>
      <w:r w:rsidRPr="314DAB69">
        <w:rPr>
          <w:sz w:val="20"/>
          <w:szCs w:val="20"/>
        </w:rPr>
        <w:t>are acceptable) demonstrating that they have taken (or transferred in equivalents of) the prerequisite courses</w:t>
      </w:r>
      <w:r w:rsidR="00924C44" w:rsidRPr="314DAB69">
        <w:rPr>
          <w:sz w:val="20"/>
          <w:szCs w:val="20"/>
        </w:rPr>
        <w:t xml:space="preserve"> with their application</w:t>
      </w:r>
      <w:r w:rsidRPr="314DAB69">
        <w:rPr>
          <w:sz w:val="20"/>
          <w:szCs w:val="20"/>
        </w:rPr>
        <w:t xml:space="preserve">. </w:t>
      </w:r>
      <w:r w:rsidR="002F4208" w:rsidRPr="314DAB69">
        <w:rPr>
          <w:sz w:val="20"/>
          <w:szCs w:val="20"/>
        </w:rPr>
        <w:t xml:space="preserve"> All courses</w:t>
      </w:r>
      <w:r w:rsidR="136BCCF6" w:rsidRPr="314DAB69">
        <w:rPr>
          <w:sz w:val="20"/>
          <w:szCs w:val="20"/>
        </w:rPr>
        <w:t xml:space="preserve"> transferred from another institution</w:t>
      </w:r>
      <w:r w:rsidR="002F4208" w:rsidRPr="314DAB69">
        <w:rPr>
          <w:sz w:val="20"/>
          <w:szCs w:val="20"/>
        </w:rPr>
        <w:t xml:space="preserve"> must be “</w:t>
      </w:r>
      <w:proofErr w:type="spellStart"/>
      <w:r w:rsidR="002F4208" w:rsidRPr="314DAB69">
        <w:rPr>
          <w:sz w:val="20"/>
          <w:szCs w:val="20"/>
        </w:rPr>
        <w:t>transcripted</w:t>
      </w:r>
      <w:proofErr w:type="spellEnd"/>
      <w:r w:rsidR="002F4208" w:rsidRPr="314DAB69">
        <w:rPr>
          <w:sz w:val="20"/>
          <w:szCs w:val="20"/>
        </w:rPr>
        <w:t xml:space="preserve">” at MSU and show as equivalents to the required prerequisite course </w:t>
      </w:r>
      <w:proofErr w:type="gramStart"/>
      <w:r w:rsidR="002F4208" w:rsidRPr="314DAB69">
        <w:rPr>
          <w:sz w:val="20"/>
          <w:szCs w:val="20"/>
        </w:rPr>
        <w:t>here</w:t>
      </w:r>
      <w:r w:rsidR="00523EEA" w:rsidRPr="314DAB69">
        <w:rPr>
          <w:sz w:val="20"/>
          <w:szCs w:val="20"/>
        </w:rPr>
        <w:t>, or</w:t>
      </w:r>
      <w:proofErr w:type="gramEnd"/>
      <w:r w:rsidR="00523EEA" w:rsidRPr="314DAB69">
        <w:rPr>
          <w:sz w:val="20"/>
          <w:szCs w:val="20"/>
        </w:rPr>
        <w:t xml:space="preserve"> be approved as acceptable by the Program Director</w:t>
      </w:r>
      <w:r w:rsidR="002F4208" w:rsidRPr="314DAB69">
        <w:rPr>
          <w:sz w:val="20"/>
          <w:szCs w:val="20"/>
        </w:rPr>
        <w:t xml:space="preserve">. </w:t>
      </w:r>
      <w:r w:rsidR="00523EEA" w:rsidRPr="314DAB69">
        <w:rPr>
          <w:sz w:val="20"/>
          <w:szCs w:val="20"/>
        </w:rPr>
        <w:t xml:space="preserve">Transfer courses greater than five years old need approval of the Program Director to be considered for meeting admission criteria. </w:t>
      </w:r>
    </w:p>
    <w:p w14:paraId="7CCD0DD3" w14:textId="2B0B0224" w:rsidR="40765289" w:rsidRDefault="00924C44" w:rsidP="314DAB69">
      <w:pPr>
        <w:pStyle w:val="ListParagraph"/>
        <w:numPr>
          <w:ilvl w:val="0"/>
          <w:numId w:val="7"/>
        </w:numPr>
        <w:rPr>
          <w:sz w:val="20"/>
          <w:szCs w:val="20"/>
        </w:rPr>
      </w:pPr>
      <w:r w:rsidRPr="314DAB69">
        <w:rPr>
          <w:sz w:val="20"/>
          <w:szCs w:val="20"/>
        </w:rPr>
        <w:t>The application and transcript must be submitted into the D2L site for Dietetics</w:t>
      </w:r>
      <w:r w:rsidR="01406E0E" w:rsidRPr="314DAB69">
        <w:rPr>
          <w:sz w:val="20"/>
          <w:szCs w:val="20"/>
        </w:rPr>
        <w:t xml:space="preserve"> (which students can be added to upon admission to MSU). </w:t>
      </w:r>
    </w:p>
    <w:p w14:paraId="134CA57A" w14:textId="1B0B8E7F" w:rsidR="5FD124E1" w:rsidRDefault="5FD124E1" w:rsidP="40765289">
      <w:pPr>
        <w:rPr>
          <w:b/>
          <w:bCs/>
          <w:sz w:val="24"/>
          <w:szCs w:val="24"/>
        </w:rPr>
      </w:pPr>
      <w:r w:rsidRPr="40765289">
        <w:rPr>
          <w:b/>
          <w:bCs/>
          <w:sz w:val="24"/>
          <w:szCs w:val="24"/>
          <w:u w:val="single"/>
        </w:rPr>
        <w:t xml:space="preserve">II. </w:t>
      </w:r>
      <w:r w:rsidR="5D44B5EC" w:rsidRPr="40765289">
        <w:rPr>
          <w:b/>
          <w:bCs/>
          <w:sz w:val="24"/>
          <w:szCs w:val="24"/>
          <w:u w:val="single"/>
        </w:rPr>
        <w:t xml:space="preserve">Admission to the 2-year </w:t>
      </w:r>
      <w:proofErr w:type="gramStart"/>
      <w:r w:rsidR="5D44B5EC" w:rsidRPr="40765289">
        <w:rPr>
          <w:b/>
          <w:bCs/>
          <w:sz w:val="24"/>
          <w:szCs w:val="24"/>
          <w:u w:val="single"/>
        </w:rPr>
        <w:t>Master's</w:t>
      </w:r>
      <w:proofErr w:type="gramEnd"/>
      <w:r w:rsidR="5D44B5EC" w:rsidRPr="40765289">
        <w:rPr>
          <w:b/>
          <w:bCs/>
          <w:sz w:val="24"/>
          <w:szCs w:val="24"/>
          <w:u w:val="single"/>
        </w:rPr>
        <w:t xml:space="preserve"> Program in Dietetics requirements:</w:t>
      </w:r>
    </w:p>
    <w:p w14:paraId="012CE01C" w14:textId="5AD8B2B8" w:rsidR="5D44B5EC" w:rsidRDefault="5D44B5EC" w:rsidP="40765289">
      <w:pPr>
        <w:pStyle w:val="ListParagraph"/>
        <w:numPr>
          <w:ilvl w:val="0"/>
          <w:numId w:val="4"/>
        </w:numPr>
        <w:rPr>
          <w:sz w:val="20"/>
          <w:szCs w:val="20"/>
        </w:rPr>
      </w:pPr>
      <w:r w:rsidRPr="314DAB69">
        <w:rPr>
          <w:sz w:val="20"/>
          <w:szCs w:val="20"/>
        </w:rPr>
        <w:t xml:space="preserve">Students typically apply to the MSU Graduate School for the </w:t>
      </w:r>
      <w:proofErr w:type="gramStart"/>
      <w:r w:rsidRPr="314DAB69">
        <w:rPr>
          <w:sz w:val="20"/>
          <w:szCs w:val="20"/>
        </w:rPr>
        <w:t>Master’s</w:t>
      </w:r>
      <w:proofErr w:type="gramEnd"/>
      <w:r w:rsidRPr="314DAB69">
        <w:rPr>
          <w:sz w:val="20"/>
          <w:szCs w:val="20"/>
        </w:rPr>
        <w:t xml:space="preserve"> program at the </w:t>
      </w:r>
      <w:r w:rsidR="28F59C56" w:rsidRPr="314DAB69">
        <w:rPr>
          <w:sz w:val="20"/>
          <w:szCs w:val="20"/>
        </w:rPr>
        <w:t>completion of the 2-</w:t>
      </w:r>
      <w:proofErr w:type="spellStart"/>
      <w:r w:rsidR="28F59C56" w:rsidRPr="314DAB69">
        <w:rPr>
          <w:sz w:val="20"/>
          <w:szCs w:val="20"/>
        </w:rPr>
        <w:t>year's</w:t>
      </w:r>
      <w:proofErr w:type="spellEnd"/>
      <w:r w:rsidR="28F59C56" w:rsidRPr="314DAB69">
        <w:rPr>
          <w:sz w:val="20"/>
          <w:szCs w:val="20"/>
        </w:rPr>
        <w:t xml:space="preserve"> of pre-requisite courses (after the “sophomore year”)</w:t>
      </w:r>
      <w:r w:rsidR="58238824" w:rsidRPr="314DAB69">
        <w:rPr>
          <w:sz w:val="20"/>
          <w:szCs w:val="20"/>
        </w:rPr>
        <w:t xml:space="preserve"> when applying to the Professional Program in Dietetics</w:t>
      </w:r>
      <w:r w:rsidR="28F59C56" w:rsidRPr="314DAB69">
        <w:rPr>
          <w:sz w:val="20"/>
          <w:szCs w:val="20"/>
        </w:rPr>
        <w:t xml:space="preserve">. </w:t>
      </w:r>
    </w:p>
    <w:p w14:paraId="295D1829" w14:textId="1F7C05C3" w:rsidR="28F59C56" w:rsidRDefault="28F59C56" w:rsidP="40765289">
      <w:pPr>
        <w:pStyle w:val="ListParagraph"/>
        <w:numPr>
          <w:ilvl w:val="0"/>
          <w:numId w:val="4"/>
        </w:numPr>
        <w:rPr>
          <w:sz w:val="20"/>
          <w:szCs w:val="20"/>
        </w:rPr>
      </w:pPr>
      <w:r w:rsidRPr="40765289">
        <w:rPr>
          <w:sz w:val="20"/>
          <w:szCs w:val="20"/>
        </w:rPr>
        <w:lastRenderedPageBreak/>
        <w:t>The Dietetics program follows the guidelines of the MSU Graduate School as a “combined undergraduate/graduate program” and as such students may be admitted to the Graduate School but are not coded as Gr</w:t>
      </w:r>
      <w:r w:rsidR="317053C9" w:rsidRPr="40765289">
        <w:rPr>
          <w:sz w:val="20"/>
          <w:szCs w:val="20"/>
        </w:rPr>
        <w:t xml:space="preserve">aduate students until completion of the </w:t>
      </w:r>
      <w:proofErr w:type="spellStart"/>
      <w:proofErr w:type="gramStart"/>
      <w:r w:rsidR="317053C9" w:rsidRPr="40765289">
        <w:rPr>
          <w:sz w:val="20"/>
          <w:szCs w:val="20"/>
        </w:rPr>
        <w:t>Bachelor’s</w:t>
      </w:r>
      <w:proofErr w:type="spellEnd"/>
      <w:r w:rsidR="317053C9" w:rsidRPr="40765289">
        <w:rPr>
          <w:sz w:val="20"/>
          <w:szCs w:val="20"/>
        </w:rPr>
        <w:t xml:space="preserve"> of Nutrition</w:t>
      </w:r>
      <w:proofErr w:type="gramEnd"/>
      <w:r w:rsidR="317053C9" w:rsidRPr="40765289">
        <w:rPr>
          <w:sz w:val="20"/>
          <w:szCs w:val="20"/>
        </w:rPr>
        <w:t xml:space="preserve"> &amp; Dietetics. </w:t>
      </w:r>
    </w:p>
    <w:p w14:paraId="52BC448E" w14:textId="0032CB06" w:rsidR="28F59C56" w:rsidRDefault="28F59C56" w:rsidP="40765289">
      <w:pPr>
        <w:pStyle w:val="ListParagraph"/>
        <w:numPr>
          <w:ilvl w:val="1"/>
          <w:numId w:val="4"/>
        </w:numPr>
        <w:rPr>
          <w:sz w:val="20"/>
          <w:szCs w:val="20"/>
        </w:rPr>
      </w:pPr>
      <w:r w:rsidRPr="40765289">
        <w:rPr>
          <w:sz w:val="20"/>
          <w:szCs w:val="20"/>
        </w:rPr>
        <w:t xml:space="preserve">More information can be found at:  </w:t>
      </w:r>
      <w:hyperlink r:id="rId25">
        <w:r w:rsidRPr="40765289">
          <w:rPr>
            <w:rStyle w:val="Hyperlink"/>
            <w:sz w:val="20"/>
            <w:szCs w:val="20"/>
          </w:rPr>
          <w:t>https://grad.mnsu.edu/graduate-college-policy/</w:t>
        </w:r>
      </w:hyperlink>
      <w:r w:rsidRPr="40765289">
        <w:rPr>
          <w:sz w:val="20"/>
          <w:szCs w:val="20"/>
        </w:rPr>
        <w:t xml:space="preserve"> </w:t>
      </w:r>
    </w:p>
    <w:p w14:paraId="1F4B6047" w14:textId="1D1A7D01" w:rsidR="10C2C662" w:rsidRDefault="10C2C662" w:rsidP="40765289">
      <w:pPr>
        <w:pStyle w:val="ListParagraph"/>
        <w:numPr>
          <w:ilvl w:val="0"/>
          <w:numId w:val="4"/>
        </w:numPr>
        <w:rPr>
          <w:sz w:val="20"/>
          <w:szCs w:val="20"/>
        </w:rPr>
      </w:pPr>
      <w:r w:rsidRPr="40765289">
        <w:rPr>
          <w:sz w:val="20"/>
          <w:szCs w:val="20"/>
        </w:rPr>
        <w:t xml:space="preserve">To ensure that the Graduate level courses taken during the “transitional year” (FCS560, 562, and 593 taken during the “senior year”) will be </w:t>
      </w:r>
      <w:r w:rsidR="6A32D4B8" w:rsidRPr="40765289">
        <w:rPr>
          <w:sz w:val="20"/>
          <w:szCs w:val="20"/>
        </w:rPr>
        <w:t xml:space="preserve">included on the Graduate School transcript, students should be fully admitted to the MSU Graduate School before starting their first graduate level course. </w:t>
      </w:r>
    </w:p>
    <w:p w14:paraId="7A763337" w14:textId="2FD312BA" w:rsidR="6A32D4B8" w:rsidRDefault="6A32D4B8" w:rsidP="40765289">
      <w:pPr>
        <w:pStyle w:val="ListParagraph"/>
        <w:numPr>
          <w:ilvl w:val="0"/>
          <w:numId w:val="4"/>
        </w:numPr>
        <w:rPr>
          <w:sz w:val="20"/>
          <w:szCs w:val="20"/>
        </w:rPr>
      </w:pPr>
      <w:r w:rsidRPr="40765289">
        <w:rPr>
          <w:sz w:val="20"/>
          <w:szCs w:val="20"/>
        </w:rPr>
        <w:t xml:space="preserve">Application to the Graduate school is separate from application to the Professional Program in Dietetics outlined above. </w:t>
      </w:r>
    </w:p>
    <w:p w14:paraId="2B74E312" w14:textId="4F8235C6" w:rsidR="382D7E57" w:rsidRDefault="382D7E57" w:rsidP="314DAB69">
      <w:pPr>
        <w:pStyle w:val="ListParagraph"/>
        <w:numPr>
          <w:ilvl w:val="0"/>
          <w:numId w:val="4"/>
        </w:numPr>
        <w:rPr>
          <w:sz w:val="20"/>
          <w:szCs w:val="20"/>
        </w:rPr>
      </w:pPr>
      <w:r w:rsidRPr="314DAB69">
        <w:rPr>
          <w:sz w:val="20"/>
          <w:szCs w:val="20"/>
        </w:rPr>
        <w:t xml:space="preserve">Students accepted into the Professional Program in Dietetics do NOT need to reapply to the program itself before transitioning from the </w:t>
      </w:r>
      <w:proofErr w:type="gramStart"/>
      <w:r w:rsidRPr="314DAB69">
        <w:rPr>
          <w:sz w:val="20"/>
          <w:szCs w:val="20"/>
        </w:rPr>
        <w:t>Bachelor’s</w:t>
      </w:r>
      <w:proofErr w:type="gramEnd"/>
      <w:r w:rsidRPr="314DAB69">
        <w:rPr>
          <w:sz w:val="20"/>
          <w:szCs w:val="20"/>
        </w:rPr>
        <w:t xml:space="preserve"> to the Master’s (transitioning to being a Graduate student in the program). </w:t>
      </w:r>
    </w:p>
    <w:p w14:paraId="58A0FCD0" w14:textId="1C9B4B33" w:rsidR="6A32D4B8" w:rsidRDefault="6A32D4B8" w:rsidP="314DAB69">
      <w:pPr>
        <w:pStyle w:val="ListParagraph"/>
        <w:numPr>
          <w:ilvl w:val="0"/>
          <w:numId w:val="4"/>
        </w:numPr>
        <w:rPr>
          <w:sz w:val="20"/>
          <w:szCs w:val="20"/>
        </w:rPr>
      </w:pPr>
      <w:r w:rsidRPr="314DAB69">
        <w:rPr>
          <w:sz w:val="20"/>
          <w:szCs w:val="20"/>
        </w:rPr>
        <w:t xml:space="preserve">Students holding a previous </w:t>
      </w:r>
      <w:proofErr w:type="gramStart"/>
      <w:r w:rsidRPr="314DAB69">
        <w:rPr>
          <w:sz w:val="20"/>
          <w:szCs w:val="20"/>
        </w:rPr>
        <w:t>Bachelor’s</w:t>
      </w:r>
      <w:proofErr w:type="gramEnd"/>
      <w:r w:rsidRPr="314DAB69">
        <w:rPr>
          <w:sz w:val="20"/>
          <w:szCs w:val="20"/>
        </w:rPr>
        <w:t xml:space="preserve"> or higher degree may apply to the MSU Graduate School for the Master’s in Dietetics program. However, applicants must have the </w:t>
      </w:r>
      <w:r w:rsidR="79A7FE03" w:rsidRPr="314DAB69">
        <w:rPr>
          <w:sz w:val="20"/>
          <w:szCs w:val="20"/>
        </w:rPr>
        <w:t>following courses or equivalencies completed to enter the Master’s in Dietetics (see Prior Learning Credit information in this Handbook for further information)</w:t>
      </w:r>
      <w:r w:rsidR="58FA709C" w:rsidRPr="314DAB69">
        <w:rPr>
          <w:sz w:val="20"/>
          <w:szCs w:val="20"/>
        </w:rPr>
        <w:t xml:space="preserve">. These courses fulfill Competencies &amp; Performance Indicators for the ACEND accreditation of the Master of Science program and students must have equivalency before beginning the Master of Science in Dietetics program.  </w:t>
      </w:r>
    </w:p>
    <w:p w14:paraId="0082A859" w14:textId="69D0AAA1" w:rsidR="58FA709C" w:rsidRDefault="58FA709C" w:rsidP="314DAB69">
      <w:pPr>
        <w:pStyle w:val="ListParagraph"/>
        <w:numPr>
          <w:ilvl w:val="1"/>
          <w:numId w:val="4"/>
        </w:numPr>
        <w:rPr>
          <w:sz w:val="20"/>
          <w:szCs w:val="20"/>
        </w:rPr>
      </w:pPr>
      <w:r w:rsidRPr="314DAB69">
        <w:rPr>
          <w:sz w:val="20"/>
          <w:szCs w:val="20"/>
        </w:rPr>
        <w:t xml:space="preserve">FCS150: </w:t>
      </w:r>
      <w:r w:rsidR="26021F6F" w:rsidRPr="314DAB69">
        <w:rPr>
          <w:sz w:val="20"/>
          <w:szCs w:val="20"/>
        </w:rPr>
        <w:t xml:space="preserve">Cooking &amp; Culture </w:t>
      </w:r>
    </w:p>
    <w:p w14:paraId="1E7672E2" w14:textId="0C037DA1" w:rsidR="26021F6F" w:rsidRDefault="26021F6F" w:rsidP="314DAB69">
      <w:pPr>
        <w:pStyle w:val="ListParagraph"/>
        <w:numPr>
          <w:ilvl w:val="1"/>
          <w:numId w:val="4"/>
        </w:numPr>
        <w:rPr>
          <w:sz w:val="20"/>
          <w:szCs w:val="20"/>
        </w:rPr>
      </w:pPr>
      <w:r w:rsidRPr="314DAB69">
        <w:rPr>
          <w:sz w:val="20"/>
          <w:szCs w:val="20"/>
        </w:rPr>
        <w:t xml:space="preserve">FCS242: Nutrition for Healthcare Professionals </w:t>
      </w:r>
    </w:p>
    <w:p w14:paraId="65AFA5EA" w14:textId="7B7F58C6" w:rsidR="58FA709C" w:rsidRDefault="58FA709C" w:rsidP="314DAB69">
      <w:pPr>
        <w:pStyle w:val="ListParagraph"/>
        <w:numPr>
          <w:ilvl w:val="1"/>
          <w:numId w:val="4"/>
        </w:numPr>
        <w:rPr>
          <w:sz w:val="20"/>
          <w:szCs w:val="20"/>
        </w:rPr>
      </w:pPr>
      <w:r w:rsidRPr="314DAB69">
        <w:rPr>
          <w:sz w:val="20"/>
          <w:szCs w:val="20"/>
        </w:rPr>
        <w:t>FCS280: Food Systems and Policies</w:t>
      </w:r>
    </w:p>
    <w:p w14:paraId="41F54A0C" w14:textId="751B3832" w:rsidR="05549208" w:rsidRDefault="05549208" w:rsidP="314DAB69">
      <w:pPr>
        <w:pStyle w:val="ListParagraph"/>
        <w:numPr>
          <w:ilvl w:val="1"/>
          <w:numId w:val="4"/>
        </w:numPr>
        <w:rPr>
          <w:sz w:val="20"/>
          <w:szCs w:val="20"/>
        </w:rPr>
      </w:pPr>
      <w:r w:rsidRPr="314DAB69">
        <w:rPr>
          <w:sz w:val="20"/>
          <w:szCs w:val="20"/>
        </w:rPr>
        <w:t xml:space="preserve">FCS340: Food Science </w:t>
      </w:r>
    </w:p>
    <w:p w14:paraId="7062B2C7" w14:textId="602A4104" w:rsidR="05549208" w:rsidRDefault="05549208" w:rsidP="314DAB69">
      <w:pPr>
        <w:pStyle w:val="ListParagraph"/>
        <w:numPr>
          <w:ilvl w:val="1"/>
          <w:numId w:val="4"/>
        </w:numPr>
        <w:rPr>
          <w:sz w:val="20"/>
          <w:szCs w:val="20"/>
        </w:rPr>
      </w:pPr>
      <w:r w:rsidRPr="314DAB69">
        <w:rPr>
          <w:sz w:val="20"/>
          <w:szCs w:val="20"/>
        </w:rPr>
        <w:t>FCS375: Foodservice Management Principles</w:t>
      </w:r>
    </w:p>
    <w:p w14:paraId="670EE709" w14:textId="2245F28D" w:rsidR="05549208" w:rsidRDefault="05549208" w:rsidP="314DAB69">
      <w:pPr>
        <w:pStyle w:val="ListParagraph"/>
        <w:numPr>
          <w:ilvl w:val="1"/>
          <w:numId w:val="4"/>
        </w:numPr>
        <w:rPr>
          <w:sz w:val="20"/>
          <w:szCs w:val="20"/>
        </w:rPr>
      </w:pPr>
      <w:r w:rsidRPr="314DAB69">
        <w:rPr>
          <w:sz w:val="20"/>
          <w:szCs w:val="20"/>
        </w:rPr>
        <w:t>FCS376: Quantity Food Production</w:t>
      </w:r>
    </w:p>
    <w:p w14:paraId="12053EAD" w14:textId="2CD74275" w:rsidR="05549208" w:rsidRDefault="05549208" w:rsidP="314DAB69">
      <w:pPr>
        <w:pStyle w:val="ListParagraph"/>
        <w:numPr>
          <w:ilvl w:val="1"/>
          <w:numId w:val="4"/>
        </w:numPr>
        <w:rPr>
          <w:sz w:val="20"/>
          <w:szCs w:val="20"/>
        </w:rPr>
      </w:pPr>
      <w:r w:rsidRPr="314DAB69">
        <w:rPr>
          <w:sz w:val="20"/>
          <w:szCs w:val="20"/>
        </w:rPr>
        <w:t>FCS380: Nutrition Focused Assessment</w:t>
      </w:r>
    </w:p>
    <w:p w14:paraId="25E08837" w14:textId="63E4B6F6" w:rsidR="3903D9F1" w:rsidRDefault="3903D9F1" w:rsidP="314DAB69">
      <w:pPr>
        <w:pStyle w:val="ListParagraph"/>
        <w:numPr>
          <w:ilvl w:val="1"/>
          <w:numId w:val="4"/>
        </w:numPr>
        <w:rPr>
          <w:sz w:val="20"/>
          <w:szCs w:val="20"/>
        </w:rPr>
      </w:pPr>
      <w:r w:rsidRPr="314DAB69">
        <w:rPr>
          <w:sz w:val="20"/>
          <w:szCs w:val="20"/>
        </w:rPr>
        <w:t>FCS440: Advanced Human Nutrition</w:t>
      </w:r>
    </w:p>
    <w:p w14:paraId="3DE813AE" w14:textId="1E53A4CA" w:rsidR="3903D9F1" w:rsidRDefault="3903D9F1" w:rsidP="314DAB69">
      <w:pPr>
        <w:pStyle w:val="ListParagraph"/>
        <w:numPr>
          <w:ilvl w:val="1"/>
          <w:numId w:val="4"/>
        </w:numPr>
        <w:rPr>
          <w:sz w:val="20"/>
          <w:szCs w:val="20"/>
        </w:rPr>
      </w:pPr>
      <w:r w:rsidRPr="314DAB69">
        <w:rPr>
          <w:sz w:val="20"/>
          <w:szCs w:val="20"/>
        </w:rPr>
        <w:t>FCS463: Nutrient Metabolism &amp; Genetics</w:t>
      </w:r>
    </w:p>
    <w:p w14:paraId="4CE55054" w14:textId="1EC99E0D" w:rsidR="3903D9F1" w:rsidRDefault="3903D9F1" w:rsidP="314DAB69">
      <w:pPr>
        <w:pStyle w:val="ListParagraph"/>
        <w:numPr>
          <w:ilvl w:val="1"/>
          <w:numId w:val="4"/>
        </w:numPr>
        <w:rPr>
          <w:sz w:val="20"/>
          <w:szCs w:val="20"/>
        </w:rPr>
      </w:pPr>
      <w:r w:rsidRPr="314DAB69">
        <w:rPr>
          <w:sz w:val="20"/>
          <w:szCs w:val="20"/>
        </w:rPr>
        <w:t>FCS476: Nutrition Across the Lifecycle</w:t>
      </w:r>
    </w:p>
    <w:p w14:paraId="182EEBF5" w14:textId="203C685F" w:rsidR="05549208" w:rsidRDefault="05549208" w:rsidP="314DAB69">
      <w:pPr>
        <w:pStyle w:val="ListParagraph"/>
        <w:numPr>
          <w:ilvl w:val="1"/>
          <w:numId w:val="4"/>
        </w:numPr>
        <w:rPr>
          <w:sz w:val="20"/>
          <w:szCs w:val="20"/>
        </w:rPr>
      </w:pPr>
      <w:r w:rsidRPr="314DAB69">
        <w:rPr>
          <w:sz w:val="20"/>
          <w:szCs w:val="20"/>
        </w:rPr>
        <w:t>FCS480W: Applied Food Science</w:t>
      </w:r>
    </w:p>
    <w:p w14:paraId="5FB6B37E" w14:textId="5E872D48" w:rsidR="40765289" w:rsidRDefault="05549208" w:rsidP="314DAB69">
      <w:pPr>
        <w:pStyle w:val="ListParagraph"/>
        <w:numPr>
          <w:ilvl w:val="1"/>
          <w:numId w:val="4"/>
        </w:numPr>
        <w:rPr>
          <w:sz w:val="20"/>
          <w:szCs w:val="20"/>
        </w:rPr>
      </w:pPr>
      <w:r w:rsidRPr="4D024548">
        <w:rPr>
          <w:sz w:val="20"/>
          <w:szCs w:val="20"/>
        </w:rPr>
        <w:t>FCS483: Adult and Technical Education in FCS</w:t>
      </w:r>
    </w:p>
    <w:p w14:paraId="700A45F0" w14:textId="152E4DE3" w:rsidR="4D024548" w:rsidRDefault="00E31C34" w:rsidP="4D024548">
      <w:pPr>
        <w:rPr>
          <w:sz w:val="20"/>
          <w:szCs w:val="20"/>
        </w:rPr>
      </w:pPr>
      <w:r w:rsidRPr="4D024548">
        <w:rPr>
          <w:b/>
          <w:bCs/>
          <w:sz w:val="20"/>
          <w:szCs w:val="20"/>
          <w:u w:val="single"/>
        </w:rPr>
        <w:t>Graduate School Admission</w:t>
      </w:r>
      <w:r w:rsidRPr="4D024548">
        <w:rPr>
          <w:sz w:val="20"/>
          <w:szCs w:val="20"/>
        </w:rPr>
        <w:t>:  Note:  All students in the Professional Program will need to apply to MSU’s Graduate School</w:t>
      </w:r>
      <w:r w:rsidR="485A2CF0" w:rsidRPr="4D024548">
        <w:rPr>
          <w:sz w:val="20"/>
          <w:szCs w:val="20"/>
        </w:rPr>
        <w:t xml:space="preserve"> when applying to the Professional Program</w:t>
      </w:r>
      <w:r w:rsidR="001C62D9" w:rsidRPr="4D024548">
        <w:rPr>
          <w:sz w:val="20"/>
          <w:szCs w:val="20"/>
        </w:rPr>
        <w:t xml:space="preserve">. In other words, you’ll apply to </w:t>
      </w:r>
      <w:r w:rsidR="2FFC7768" w:rsidRPr="4D024548">
        <w:rPr>
          <w:sz w:val="20"/>
          <w:szCs w:val="20"/>
        </w:rPr>
        <w:t>Graduate school before completing your BS degree</w:t>
      </w:r>
      <w:r w:rsidR="001C62D9" w:rsidRPr="4D024548">
        <w:rPr>
          <w:sz w:val="20"/>
          <w:szCs w:val="20"/>
        </w:rPr>
        <w:t xml:space="preserve">. Because of the high GPA standards for completion of the Professional Program and application to Graduate School, students will need to maintain high academic work throughout their time in the Professional Program.  </w:t>
      </w:r>
      <w:r w:rsidR="00586AA2" w:rsidRPr="4D024548">
        <w:rPr>
          <w:sz w:val="20"/>
          <w:szCs w:val="20"/>
        </w:rPr>
        <w:t xml:space="preserve">Application information for Graduate School at MSU can be found here:  </w:t>
      </w:r>
      <w:hyperlink r:id="rId26">
        <w:r w:rsidR="00586AA2" w:rsidRPr="4D024548">
          <w:rPr>
            <w:rStyle w:val="Hyperlink"/>
            <w:sz w:val="20"/>
            <w:szCs w:val="20"/>
          </w:rPr>
          <w:t>https://www.mnsu.edu/future-students/graduate/apply/</w:t>
        </w:r>
      </w:hyperlink>
      <w:r w:rsidR="00586AA2" w:rsidRPr="4D024548">
        <w:rPr>
          <w:sz w:val="20"/>
          <w:szCs w:val="20"/>
        </w:rPr>
        <w:t xml:space="preserve"> and an application fee is required.  Students applying to the Master</w:t>
      </w:r>
      <w:r w:rsidR="7147B427" w:rsidRPr="4D024548">
        <w:rPr>
          <w:sz w:val="20"/>
          <w:szCs w:val="20"/>
        </w:rPr>
        <w:t xml:space="preserve"> of Science</w:t>
      </w:r>
      <w:r w:rsidR="00586AA2" w:rsidRPr="4D024548">
        <w:rPr>
          <w:sz w:val="20"/>
          <w:szCs w:val="20"/>
        </w:rPr>
        <w:t xml:space="preserve"> degree in Dietetics will not need to complete a GRE or other testing but are required to follow other Graduate School admission requirements including immunization requirements. </w:t>
      </w:r>
    </w:p>
    <w:p w14:paraId="2F7FD10F" w14:textId="736FE8B6" w:rsidR="78E5A9D1" w:rsidRDefault="78E5A9D1" w:rsidP="4D024548">
      <w:pPr>
        <w:rPr>
          <w:sz w:val="20"/>
          <w:szCs w:val="20"/>
        </w:rPr>
      </w:pPr>
      <w:r w:rsidRPr="4D024548">
        <w:rPr>
          <w:b/>
          <w:bCs/>
          <w:sz w:val="24"/>
          <w:szCs w:val="24"/>
          <w:u w:val="single"/>
        </w:rPr>
        <w:t>III. Orientation:</w:t>
      </w:r>
      <w:r w:rsidRPr="4D024548">
        <w:rPr>
          <w:sz w:val="20"/>
          <w:szCs w:val="20"/>
        </w:rPr>
        <w:t xml:space="preserve">  An open orientation to the program (including overview of the application process) for all applicants will be held every spring for admission into the following Fall start of the Professional Program in Dietetics.  Additionally, students in t</w:t>
      </w:r>
      <w:r w:rsidR="6962476C" w:rsidRPr="4D024548">
        <w:rPr>
          <w:sz w:val="20"/>
          <w:szCs w:val="20"/>
        </w:rPr>
        <w:t xml:space="preserve">he program will undergo a mandatory orientation in the spring prior to beginning </w:t>
      </w:r>
      <w:r w:rsidR="00EA2565">
        <w:rPr>
          <w:sz w:val="20"/>
          <w:szCs w:val="20"/>
        </w:rPr>
        <w:t xml:space="preserve">the </w:t>
      </w:r>
      <w:proofErr w:type="gramStart"/>
      <w:r w:rsidR="00EA2565">
        <w:rPr>
          <w:sz w:val="20"/>
          <w:szCs w:val="20"/>
        </w:rPr>
        <w:t>Master’s</w:t>
      </w:r>
      <w:proofErr w:type="gramEnd"/>
      <w:r w:rsidR="00EA2565">
        <w:rPr>
          <w:sz w:val="20"/>
          <w:szCs w:val="20"/>
        </w:rPr>
        <w:t xml:space="preserve"> courses</w:t>
      </w:r>
      <w:r w:rsidR="6962476C" w:rsidRPr="4D024548">
        <w:rPr>
          <w:sz w:val="20"/>
          <w:szCs w:val="20"/>
        </w:rPr>
        <w:t xml:space="preserve"> in Dietetics in order to prepare for the Supervised Experiential Learning (SEL) included in the Graduate Program. </w:t>
      </w:r>
    </w:p>
    <w:p w14:paraId="292891B0" w14:textId="41E6EAD4" w:rsidR="4D024548" w:rsidRDefault="78E5A9D1" w:rsidP="4D024548">
      <w:pPr>
        <w:rPr>
          <w:sz w:val="20"/>
          <w:szCs w:val="20"/>
        </w:rPr>
      </w:pPr>
      <w:r w:rsidRPr="4D024548">
        <w:rPr>
          <w:b/>
          <w:bCs/>
          <w:sz w:val="24"/>
          <w:szCs w:val="24"/>
          <w:u w:val="single"/>
        </w:rPr>
        <w:t>IV. Completion Requirements</w:t>
      </w:r>
      <w:r w:rsidRPr="4D024548">
        <w:rPr>
          <w:sz w:val="24"/>
          <w:szCs w:val="24"/>
        </w:rPr>
        <w:t xml:space="preserve">: </w:t>
      </w:r>
      <w:r w:rsidRPr="4D024548">
        <w:rPr>
          <w:sz w:val="20"/>
          <w:szCs w:val="20"/>
        </w:rPr>
        <w:t xml:space="preserve"> Students must complete the Graduate portion of the Professional Program with a cumulative GPA of 3.0 on a 4.0 scale. Students completing the Bachelor of Science in Nutrition but not completing the Professional Program (</w:t>
      </w:r>
      <w:proofErr w:type="gramStart"/>
      <w:r w:rsidRPr="4D024548">
        <w:rPr>
          <w:sz w:val="20"/>
          <w:szCs w:val="20"/>
        </w:rPr>
        <w:t>Master’s</w:t>
      </w:r>
      <w:proofErr w:type="gramEnd"/>
      <w:r w:rsidRPr="4D024548">
        <w:rPr>
          <w:sz w:val="20"/>
          <w:szCs w:val="20"/>
        </w:rPr>
        <w:t xml:space="preserve"> degree) must follow MSU graduation policies to earn a Baccalaureate degree which includes a minimum GPA of 2.0 on a 4.0 scale.  Students completing the Professional </w:t>
      </w:r>
      <w:r w:rsidRPr="4D024548">
        <w:rPr>
          <w:sz w:val="20"/>
          <w:szCs w:val="20"/>
        </w:rPr>
        <w:lastRenderedPageBreak/>
        <w:t xml:space="preserve">Program (Master of Science in Dietetics) must follow MSU graduation policies which can be found here:  </w:t>
      </w:r>
      <w:hyperlink r:id="rId27">
        <w:r w:rsidRPr="4D024548">
          <w:rPr>
            <w:rStyle w:val="Hyperlink"/>
            <w:sz w:val="20"/>
            <w:szCs w:val="20"/>
          </w:rPr>
          <w:t>https://grad.mnsu.edu/graduate-college-policy/</w:t>
        </w:r>
      </w:hyperlink>
      <w:r w:rsidRPr="4D024548">
        <w:rPr>
          <w:sz w:val="20"/>
          <w:szCs w:val="20"/>
        </w:rPr>
        <w:t xml:space="preserve"> and include a 3.0 GPA minimum and all </w:t>
      </w:r>
      <w:r w:rsidR="28072C9E" w:rsidRPr="4D024548">
        <w:rPr>
          <w:sz w:val="20"/>
          <w:szCs w:val="20"/>
        </w:rPr>
        <w:t xml:space="preserve">graduate </w:t>
      </w:r>
      <w:r w:rsidRPr="4D024548">
        <w:rPr>
          <w:sz w:val="20"/>
          <w:szCs w:val="20"/>
        </w:rPr>
        <w:t>courses completed at a C or above (no C-).</w:t>
      </w:r>
    </w:p>
    <w:p w14:paraId="68F80274" w14:textId="77777777" w:rsidR="00B93208" w:rsidRDefault="00B93208" w:rsidP="4D024548">
      <w:pPr>
        <w:rPr>
          <w:sz w:val="20"/>
          <w:szCs w:val="20"/>
        </w:rPr>
      </w:pPr>
    </w:p>
    <w:p w14:paraId="44197365" w14:textId="7DD3524F" w:rsidR="006F463D" w:rsidRPr="006F463D" w:rsidRDefault="006F463D" w:rsidP="0218554B">
      <w:pPr>
        <w:jc w:val="center"/>
        <w:rPr>
          <w:b/>
          <w:bCs/>
          <w:sz w:val="28"/>
          <w:szCs w:val="28"/>
        </w:rPr>
      </w:pPr>
      <w:r w:rsidRPr="0218554B">
        <w:rPr>
          <w:b/>
          <w:bCs/>
          <w:sz w:val="28"/>
          <w:szCs w:val="28"/>
        </w:rPr>
        <w:t>D2L Support Site</w:t>
      </w:r>
      <w:r w:rsidR="44E0BACC" w:rsidRPr="0218554B">
        <w:rPr>
          <w:b/>
          <w:bCs/>
          <w:sz w:val="28"/>
          <w:szCs w:val="28"/>
        </w:rPr>
        <w:t xml:space="preserve">, </w:t>
      </w:r>
      <w:r w:rsidRPr="0218554B">
        <w:rPr>
          <w:b/>
          <w:bCs/>
          <w:sz w:val="28"/>
          <w:szCs w:val="28"/>
        </w:rPr>
        <w:t>Resources Overview</w:t>
      </w:r>
      <w:r w:rsidR="34113419" w:rsidRPr="0218554B">
        <w:rPr>
          <w:b/>
          <w:bCs/>
          <w:sz w:val="28"/>
          <w:szCs w:val="28"/>
        </w:rPr>
        <w:t xml:space="preserve"> and Technology Requirements</w:t>
      </w:r>
    </w:p>
    <w:p w14:paraId="06091532" w14:textId="0D50E239" w:rsidR="00B80916" w:rsidRDefault="00586AA2" w:rsidP="002F1509">
      <w:pPr>
        <w:rPr>
          <w:b/>
          <w:bCs/>
        </w:rPr>
      </w:pPr>
      <w:r w:rsidRPr="314DAB69">
        <w:rPr>
          <w:sz w:val="20"/>
          <w:szCs w:val="20"/>
        </w:rPr>
        <w:t>Any student with a declared (undergraduate) major of Nutrition</w:t>
      </w:r>
      <w:r w:rsidR="353EAC35" w:rsidRPr="314DAB69">
        <w:rPr>
          <w:sz w:val="20"/>
          <w:szCs w:val="20"/>
        </w:rPr>
        <w:t xml:space="preserve"> &amp; Dietetics</w:t>
      </w:r>
      <w:r w:rsidRPr="314DAB69">
        <w:rPr>
          <w:sz w:val="20"/>
          <w:szCs w:val="20"/>
        </w:rPr>
        <w:t xml:space="preserve"> or </w:t>
      </w:r>
      <w:proofErr w:type="gramStart"/>
      <w:r w:rsidRPr="314DAB69">
        <w:rPr>
          <w:sz w:val="20"/>
          <w:szCs w:val="20"/>
        </w:rPr>
        <w:t>whom</w:t>
      </w:r>
      <w:proofErr w:type="gramEnd"/>
      <w:r w:rsidRPr="314DAB69">
        <w:rPr>
          <w:sz w:val="20"/>
          <w:szCs w:val="20"/>
        </w:rPr>
        <w:t xml:space="preserve"> is currently accepted into the Professional Program (at the undergraduate or graduate level) </w:t>
      </w:r>
      <w:r w:rsidR="724A8D02" w:rsidRPr="314DAB69">
        <w:rPr>
          <w:sz w:val="20"/>
          <w:szCs w:val="20"/>
        </w:rPr>
        <w:t xml:space="preserve">can </w:t>
      </w:r>
      <w:r w:rsidRPr="314DAB69">
        <w:rPr>
          <w:sz w:val="20"/>
          <w:szCs w:val="20"/>
        </w:rPr>
        <w:t xml:space="preserve">be enrolled in a “generic course” in D2L called Dietetics Program Resources.  If you are not enrolled automatically, please contact the Program Director to be added. </w:t>
      </w:r>
      <w:r w:rsidR="00DA3E95" w:rsidRPr="314DAB69">
        <w:rPr>
          <w:sz w:val="20"/>
          <w:szCs w:val="20"/>
        </w:rPr>
        <w:t xml:space="preserve">This D2L site is a valuable source of information about the dietetics pathway at MSU and students should ensure they are signed up for notifications for “course” announcements and be familiar with all the resources in this site (you can control notifications in your </w:t>
      </w:r>
      <w:r w:rsidR="4D5FEEDF" w:rsidRPr="314DAB69">
        <w:rPr>
          <w:sz w:val="20"/>
          <w:szCs w:val="20"/>
        </w:rPr>
        <w:t xml:space="preserve">D2L </w:t>
      </w:r>
      <w:r w:rsidR="00DA3E95" w:rsidRPr="314DAB69">
        <w:rPr>
          <w:sz w:val="20"/>
          <w:szCs w:val="20"/>
        </w:rPr>
        <w:t>Settings)</w:t>
      </w:r>
      <w:r w:rsidR="00F552D4" w:rsidRPr="314DAB69">
        <w:rPr>
          <w:sz w:val="20"/>
          <w:szCs w:val="20"/>
        </w:rPr>
        <w:t xml:space="preserve">.  Many MSU Resources for students are shared on this site. </w:t>
      </w:r>
      <w:r w:rsidR="002F1509" w:rsidRPr="314DAB69">
        <w:rPr>
          <w:b/>
          <w:bCs/>
        </w:rPr>
        <w:t>This is also the site where students admitted into the program will submit all documentation related to program progression (</w:t>
      </w:r>
      <w:r w:rsidR="007A17E4" w:rsidRPr="314DAB69">
        <w:rPr>
          <w:b/>
          <w:bCs/>
        </w:rPr>
        <w:t xml:space="preserve">Portfolio </w:t>
      </w:r>
      <w:r w:rsidR="413B2D0F" w:rsidRPr="314DAB69">
        <w:rPr>
          <w:b/>
          <w:bCs/>
        </w:rPr>
        <w:t>Activities</w:t>
      </w:r>
      <w:r w:rsidR="007A17E4" w:rsidRPr="314DAB69">
        <w:rPr>
          <w:b/>
          <w:bCs/>
        </w:rPr>
        <w:t xml:space="preserve">, SEL </w:t>
      </w:r>
      <w:proofErr w:type="gramStart"/>
      <w:r w:rsidR="007A17E4" w:rsidRPr="314DAB69">
        <w:rPr>
          <w:b/>
          <w:bCs/>
        </w:rPr>
        <w:t>Time Cards</w:t>
      </w:r>
      <w:proofErr w:type="gramEnd"/>
      <w:r w:rsidR="007A17E4" w:rsidRPr="314DAB69">
        <w:rPr>
          <w:b/>
          <w:bCs/>
        </w:rPr>
        <w:t xml:space="preserve"> and SEL documentation). Students </w:t>
      </w:r>
      <w:proofErr w:type="gramStart"/>
      <w:r w:rsidR="007A17E4" w:rsidRPr="314DAB69">
        <w:rPr>
          <w:b/>
          <w:bCs/>
        </w:rPr>
        <w:t>have access to their “student file” in the program at all times</w:t>
      </w:r>
      <w:proofErr w:type="gramEnd"/>
      <w:r w:rsidR="007A17E4" w:rsidRPr="314DAB69">
        <w:rPr>
          <w:b/>
          <w:bCs/>
        </w:rPr>
        <w:t xml:space="preserve"> through this D2L site. </w:t>
      </w:r>
    </w:p>
    <w:p w14:paraId="2BEF552A" w14:textId="0401F502" w:rsidR="00B80916" w:rsidRDefault="0F3B1EE6" w:rsidP="0218554B">
      <w:pPr>
        <w:jc w:val="center"/>
      </w:pPr>
      <w:r w:rsidRPr="7A249057">
        <w:rPr>
          <w:u w:val="single"/>
        </w:rPr>
        <w:t>Technology Requirements:</w:t>
      </w:r>
      <w:r>
        <w:t xml:space="preserve">  No unique technology is required for students in the Professional Program in Dietetics other than access to a computer </w:t>
      </w:r>
      <w:r w:rsidRPr="7A249057">
        <w:rPr>
          <w:u w:val="single"/>
        </w:rPr>
        <w:t>with video capacity</w:t>
      </w:r>
      <w:r>
        <w:t xml:space="preserve"> for completion of coursework,</w:t>
      </w:r>
      <w:r w:rsidR="75E33706">
        <w:t xml:space="preserve"> examinations,</w:t>
      </w:r>
      <w:r>
        <w:t xml:space="preserve"> communication with instructors/the</w:t>
      </w:r>
      <w:r w:rsidR="3314DAF2">
        <w:t xml:space="preserve"> program and ability to video conference for Hybrid/Distance courses.  Students may wish to consider their “cloud storage” capacity to save materials related to the program to access </w:t>
      </w:r>
      <w:r w:rsidR="39EA3A00">
        <w:t xml:space="preserve">when studying for the national CDR exam. </w:t>
      </w:r>
    </w:p>
    <w:p w14:paraId="7C3F68F9" w14:textId="52C00792" w:rsidR="008705EB" w:rsidRPr="008705EB" w:rsidRDefault="008705EB" w:rsidP="314DAB69">
      <w:pPr>
        <w:jc w:val="center"/>
        <w:rPr>
          <w:b/>
          <w:bCs/>
          <w:sz w:val="32"/>
          <w:szCs w:val="32"/>
        </w:rPr>
      </w:pPr>
      <w:r w:rsidRPr="314DAB69">
        <w:rPr>
          <w:b/>
          <w:bCs/>
          <w:sz w:val="32"/>
          <w:szCs w:val="32"/>
        </w:rPr>
        <w:t xml:space="preserve">Academic Program Overview </w:t>
      </w:r>
    </w:p>
    <w:p w14:paraId="1FE9EC35" w14:textId="633ADF61" w:rsidR="006F463D" w:rsidRDefault="00FE0C01" w:rsidP="006F463D">
      <w:pPr>
        <w:rPr>
          <w:sz w:val="20"/>
          <w:szCs w:val="20"/>
        </w:rPr>
      </w:pPr>
      <w:r w:rsidRPr="12DF8C02">
        <w:rPr>
          <w:sz w:val="20"/>
          <w:szCs w:val="20"/>
        </w:rPr>
        <w:t xml:space="preserve">The following is a “typical plan” </w:t>
      </w:r>
      <w:r w:rsidR="593F9270" w:rsidRPr="12DF8C02">
        <w:rPr>
          <w:sz w:val="20"/>
          <w:szCs w:val="20"/>
        </w:rPr>
        <w:t xml:space="preserve">for the full pathway to Dietetics </w:t>
      </w:r>
      <w:r w:rsidRPr="12DF8C02">
        <w:rPr>
          <w:sz w:val="20"/>
          <w:szCs w:val="20"/>
        </w:rPr>
        <w:t xml:space="preserve">for students coming in to MSU as freshmen with no PSEO/Dual Credit/AP or other college credit.  Individual student pathways for the program will be determined by the student and their faculty advisor through an individualized Plan of Study.  This plan includes the first two years which consist of prerequisite and general education (Goals) courses as well as the three years of the Professional Program. </w:t>
      </w:r>
    </w:p>
    <w:tbl>
      <w:tblPr>
        <w:tblW w:w="9659" w:type="dxa"/>
        <w:tblCellMar>
          <w:top w:w="15" w:type="dxa"/>
          <w:bottom w:w="15" w:type="dxa"/>
        </w:tblCellMar>
        <w:tblLook w:val="04A0" w:firstRow="1" w:lastRow="0" w:firstColumn="1" w:lastColumn="0" w:noHBand="0" w:noVBand="1"/>
      </w:tblPr>
      <w:tblGrid>
        <w:gridCol w:w="5501"/>
        <w:gridCol w:w="1311"/>
        <w:gridCol w:w="2847"/>
      </w:tblGrid>
      <w:tr w:rsidR="00DC4769" w:rsidRPr="00DC4769" w14:paraId="47AC25C2" w14:textId="77777777" w:rsidTr="2A68EB5E">
        <w:trPr>
          <w:trHeight w:val="615"/>
        </w:trPr>
        <w:tc>
          <w:tcPr>
            <w:tcW w:w="5501" w:type="dxa"/>
            <w:tcBorders>
              <w:top w:val="single" w:sz="4" w:space="0" w:color="auto"/>
              <w:left w:val="single" w:sz="4" w:space="0" w:color="auto"/>
              <w:bottom w:val="single" w:sz="4" w:space="0" w:color="auto"/>
              <w:right w:val="single" w:sz="4" w:space="0" w:color="auto"/>
            </w:tcBorders>
            <w:shd w:val="clear" w:color="auto" w:fill="FFE699"/>
            <w:noWrap/>
            <w:vAlign w:val="bottom"/>
            <w:hideMark/>
          </w:tcPr>
          <w:p w14:paraId="4E732E7C" w14:textId="33821846" w:rsidR="00DC4769" w:rsidRPr="00DC4769" w:rsidRDefault="00B65F8D" w:rsidP="00DC4769">
            <w:pPr>
              <w:spacing w:after="0" w:line="240" w:lineRule="auto"/>
              <w:jc w:val="center"/>
              <w:rPr>
                <w:rFonts w:ascii="Calibri" w:eastAsia="Times New Roman" w:hAnsi="Calibri" w:cs="Calibri"/>
                <w:color w:val="000000"/>
              </w:rPr>
            </w:pPr>
            <w:r>
              <w:rPr>
                <w:rFonts w:ascii="Calibri" w:eastAsia="Times New Roman" w:hAnsi="Calibri" w:cs="Calibri"/>
                <w:color w:val="000000"/>
              </w:rPr>
              <w:t>Pre-Program Courses:</w:t>
            </w:r>
          </w:p>
        </w:tc>
        <w:tc>
          <w:tcPr>
            <w:tcW w:w="1311" w:type="dxa"/>
            <w:tcBorders>
              <w:top w:val="single" w:sz="4" w:space="0" w:color="auto"/>
              <w:left w:val="single" w:sz="4" w:space="0" w:color="auto"/>
              <w:bottom w:val="single" w:sz="4" w:space="0" w:color="auto"/>
              <w:right w:val="single" w:sz="4" w:space="0" w:color="auto"/>
            </w:tcBorders>
            <w:shd w:val="clear" w:color="auto" w:fill="FFE699"/>
            <w:noWrap/>
            <w:vAlign w:val="bottom"/>
            <w:hideMark/>
          </w:tcPr>
          <w:p w14:paraId="33CB1FA4" w14:textId="77777777"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Credits</w:t>
            </w:r>
          </w:p>
        </w:tc>
        <w:tc>
          <w:tcPr>
            <w:tcW w:w="2847" w:type="dxa"/>
            <w:tcBorders>
              <w:top w:val="single" w:sz="4" w:space="0" w:color="auto"/>
              <w:left w:val="single" w:sz="4" w:space="0" w:color="auto"/>
              <w:bottom w:val="single" w:sz="4" w:space="0" w:color="auto"/>
              <w:right w:val="single" w:sz="4" w:space="0" w:color="auto"/>
            </w:tcBorders>
            <w:shd w:val="clear" w:color="auto" w:fill="FFE699"/>
            <w:vAlign w:val="bottom"/>
            <w:hideMark/>
          </w:tcPr>
          <w:p w14:paraId="1289B331" w14:textId="75499728" w:rsidR="00DC4769" w:rsidRPr="00DC4769" w:rsidRDefault="28E77875" w:rsidP="53988173">
            <w:pPr>
              <w:spacing w:after="0" w:line="240" w:lineRule="auto"/>
              <w:jc w:val="center"/>
              <w:rPr>
                <w:rFonts w:ascii="Calibri" w:eastAsia="Times New Roman" w:hAnsi="Calibri" w:cs="Calibri"/>
                <w:color w:val="000000"/>
              </w:rPr>
            </w:pPr>
            <w:r w:rsidRPr="1B1B0F6D">
              <w:rPr>
                <w:rFonts w:ascii="Calibri" w:eastAsia="Times New Roman" w:hAnsi="Calibri" w:cs="Calibri"/>
                <w:color w:val="000000" w:themeColor="text1"/>
              </w:rPr>
              <w:t>Goal (if applicable)</w:t>
            </w:r>
            <w:r w:rsidR="00DC4769">
              <w:br/>
            </w:r>
            <w:r w:rsidRPr="1B1B0F6D">
              <w:rPr>
                <w:rFonts w:ascii="Calibri" w:eastAsia="Times New Roman" w:hAnsi="Calibri" w:cs="Calibri"/>
                <w:color w:val="000000" w:themeColor="text1"/>
              </w:rPr>
              <w:t>and S</w:t>
            </w:r>
            <w:r w:rsidR="1ED96FD8" w:rsidRPr="1B1B0F6D">
              <w:rPr>
                <w:rFonts w:ascii="Calibri" w:eastAsia="Times New Roman" w:hAnsi="Calibri" w:cs="Calibri"/>
                <w:color w:val="000000" w:themeColor="text1"/>
              </w:rPr>
              <w:t>EL</w:t>
            </w:r>
            <w:r w:rsidRPr="1B1B0F6D">
              <w:rPr>
                <w:rFonts w:ascii="Calibri" w:eastAsia="Times New Roman" w:hAnsi="Calibri" w:cs="Calibri"/>
                <w:color w:val="000000" w:themeColor="text1"/>
              </w:rPr>
              <w:t xml:space="preserve"> hours </w:t>
            </w:r>
          </w:p>
        </w:tc>
      </w:tr>
      <w:tr w:rsidR="00DC4769" w:rsidRPr="00DC4769" w14:paraId="2EE4879A"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315DD7" w14:textId="77777777" w:rsidR="00DC4769" w:rsidRPr="00DC4769" w:rsidRDefault="386ADADA" w:rsidP="1B1B0F6D">
            <w:pPr>
              <w:spacing w:after="0" w:line="240" w:lineRule="auto"/>
              <w:rPr>
                <w:rFonts w:ascii="Calibri" w:eastAsia="Times New Roman" w:hAnsi="Calibri" w:cs="Calibri"/>
                <w:i/>
                <w:iCs/>
                <w:color w:val="000000"/>
              </w:rPr>
            </w:pPr>
            <w:r w:rsidRPr="1B1B0F6D">
              <w:rPr>
                <w:rFonts w:ascii="Calibri" w:eastAsia="Times New Roman" w:hAnsi="Calibri" w:cs="Calibri"/>
                <w:i/>
                <w:iCs/>
                <w:color w:val="000000" w:themeColor="text1"/>
              </w:rPr>
              <w:t>Any Goal 1 (English Composition)</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9DD32"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4</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68D783B4"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1A</w:t>
            </w:r>
          </w:p>
        </w:tc>
      </w:tr>
      <w:tr w:rsidR="00DC4769" w:rsidRPr="00DC4769" w14:paraId="108614F4"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32F86A" w14:textId="77777777" w:rsidR="00DC4769" w:rsidRPr="00DC4769" w:rsidRDefault="386ADADA" w:rsidP="1B1B0F6D">
            <w:pPr>
              <w:spacing w:after="0" w:line="240" w:lineRule="auto"/>
              <w:rPr>
                <w:rFonts w:ascii="Calibri" w:eastAsia="Times New Roman" w:hAnsi="Calibri" w:cs="Calibri"/>
                <w:i/>
                <w:iCs/>
                <w:color w:val="000000"/>
              </w:rPr>
            </w:pPr>
            <w:r w:rsidRPr="1B1B0F6D">
              <w:rPr>
                <w:rFonts w:ascii="Calibri" w:eastAsia="Times New Roman" w:hAnsi="Calibri" w:cs="Calibri"/>
                <w:i/>
                <w:iCs/>
                <w:color w:val="000000" w:themeColor="text1"/>
              </w:rPr>
              <w:t>Any Goal 1B (Speech &amp; Oral Reasoning)</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D363D" w14:textId="4FAF270B" w:rsidR="00DC4769" w:rsidRPr="00DC4769" w:rsidRDefault="386ADADA" w:rsidP="00DC4769">
            <w:pPr>
              <w:spacing w:after="0" w:line="240" w:lineRule="auto"/>
              <w:jc w:val="right"/>
              <w:rPr>
                <w:rFonts w:ascii="Calibri" w:eastAsia="Times New Roman" w:hAnsi="Calibri" w:cs="Calibri"/>
                <w:color w:val="000000"/>
              </w:rPr>
            </w:pPr>
            <w:r w:rsidRPr="1B1B0F6D">
              <w:rPr>
                <w:rFonts w:ascii="Calibri" w:eastAsia="Times New Roman" w:hAnsi="Calibri" w:cs="Calibri"/>
                <w:color w:val="000000" w:themeColor="text1"/>
              </w:rPr>
              <w:t>3 or 4</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62B68E83"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1B</w:t>
            </w:r>
          </w:p>
        </w:tc>
      </w:tr>
      <w:tr w:rsidR="00DC4769" w:rsidRPr="00DC4769" w14:paraId="3E3F0162"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43A0BE" w14:textId="77777777" w:rsidR="00DC4769" w:rsidRPr="00DC4769" w:rsidRDefault="386ADADA" w:rsidP="1B1B0F6D">
            <w:pPr>
              <w:spacing w:after="0" w:line="240" w:lineRule="auto"/>
              <w:rPr>
                <w:rFonts w:ascii="Calibri" w:eastAsia="Times New Roman" w:hAnsi="Calibri" w:cs="Calibri"/>
                <w:i/>
                <w:iCs/>
                <w:color w:val="000000"/>
              </w:rPr>
            </w:pPr>
            <w:r w:rsidRPr="1B1B0F6D">
              <w:rPr>
                <w:rFonts w:ascii="Calibri" w:eastAsia="Times New Roman" w:hAnsi="Calibri" w:cs="Calibri"/>
                <w:i/>
                <w:iCs/>
                <w:color w:val="000000" w:themeColor="text1"/>
              </w:rPr>
              <w:t xml:space="preserve">Any Goal 4 (Math)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7A5FAE" w14:textId="2D2FE823" w:rsidR="00DC4769" w:rsidRPr="00DC4769" w:rsidRDefault="386ADADA" w:rsidP="00DC4769">
            <w:pPr>
              <w:spacing w:after="0" w:line="240" w:lineRule="auto"/>
              <w:jc w:val="right"/>
              <w:rPr>
                <w:rFonts w:ascii="Calibri" w:eastAsia="Times New Roman" w:hAnsi="Calibri" w:cs="Calibri"/>
                <w:color w:val="000000"/>
              </w:rPr>
            </w:pPr>
            <w:r w:rsidRPr="1B1B0F6D">
              <w:rPr>
                <w:rFonts w:ascii="Calibri" w:eastAsia="Times New Roman" w:hAnsi="Calibri" w:cs="Calibri"/>
                <w:color w:val="000000" w:themeColor="text1"/>
              </w:rPr>
              <w:t>3 or 4</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25B57B11"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4</w:t>
            </w:r>
          </w:p>
        </w:tc>
      </w:tr>
      <w:tr w:rsidR="23758A5A" w14:paraId="3F412A70"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876DB" w14:textId="07EEA5C7" w:rsidR="23758A5A" w:rsidRDefault="23758A5A" w:rsidP="1B1B0F6D">
            <w:pPr>
              <w:spacing w:after="0" w:line="240" w:lineRule="auto"/>
              <w:rPr>
                <w:rFonts w:ascii="Calibri" w:eastAsia="Times New Roman" w:hAnsi="Calibri" w:cs="Calibri"/>
                <w:i/>
                <w:iCs/>
                <w:color w:val="000000" w:themeColor="text1"/>
              </w:rPr>
            </w:pPr>
            <w:r w:rsidRPr="1B1B0F6D">
              <w:rPr>
                <w:rFonts w:ascii="Calibri" w:eastAsia="Times New Roman" w:hAnsi="Calibri" w:cs="Calibri"/>
                <w:i/>
                <w:iCs/>
                <w:color w:val="000000" w:themeColor="text1"/>
              </w:rPr>
              <w:t xml:space="preserve">Any Goal 5 </w:t>
            </w:r>
            <w:r w:rsidR="6AC5A5F2" w:rsidRPr="1B1B0F6D">
              <w:rPr>
                <w:rFonts w:ascii="Calibri" w:eastAsia="Times New Roman" w:hAnsi="Calibri" w:cs="Calibri"/>
                <w:i/>
                <w:iCs/>
                <w:color w:val="000000" w:themeColor="text1"/>
              </w:rPr>
              <w:t xml:space="preserve">(History, Social &amp; Behavioral)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D1FD95" w14:textId="77777777" w:rsidR="23758A5A" w:rsidRDefault="23758A5A" w:rsidP="23758A5A">
            <w:pPr>
              <w:spacing w:after="0" w:line="240" w:lineRule="auto"/>
              <w:jc w:val="right"/>
              <w:rPr>
                <w:rFonts w:ascii="Calibri" w:eastAsia="Times New Roman" w:hAnsi="Calibri" w:cs="Calibri"/>
                <w:color w:val="000000" w:themeColor="text1"/>
              </w:rPr>
            </w:pPr>
            <w:r w:rsidRPr="23758A5A">
              <w:rPr>
                <w:rFonts w:ascii="Calibri" w:eastAsia="Times New Roman" w:hAnsi="Calibri" w:cs="Calibri"/>
                <w:color w:val="000000" w:themeColor="text1"/>
              </w:rPr>
              <w:t>3 or 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BDF21" w14:textId="77777777" w:rsidR="23758A5A" w:rsidRDefault="23758A5A" w:rsidP="23758A5A">
            <w:pPr>
              <w:spacing w:after="0" w:line="240" w:lineRule="auto"/>
              <w:jc w:val="center"/>
              <w:rPr>
                <w:rFonts w:ascii="Calibri" w:eastAsia="Times New Roman" w:hAnsi="Calibri" w:cs="Calibri"/>
                <w:color w:val="000000" w:themeColor="text1"/>
              </w:rPr>
            </w:pPr>
            <w:r w:rsidRPr="23758A5A">
              <w:rPr>
                <w:rFonts w:ascii="Calibri" w:eastAsia="Times New Roman" w:hAnsi="Calibri" w:cs="Calibri"/>
                <w:color w:val="000000" w:themeColor="text1"/>
              </w:rPr>
              <w:t>Goal 5A</w:t>
            </w:r>
          </w:p>
        </w:tc>
      </w:tr>
      <w:tr w:rsidR="23758A5A" w14:paraId="6E10BB83"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D256CF" w14:textId="0330F2D5" w:rsidR="23758A5A" w:rsidRDefault="3F5FEEC4" w:rsidP="1B1B0F6D">
            <w:pPr>
              <w:spacing w:after="0" w:line="240" w:lineRule="auto"/>
              <w:rPr>
                <w:rFonts w:ascii="Calibri" w:eastAsia="Times New Roman" w:hAnsi="Calibri" w:cs="Calibri"/>
                <w:i/>
                <w:iCs/>
                <w:color w:val="000000" w:themeColor="text1"/>
              </w:rPr>
            </w:pPr>
            <w:r w:rsidRPr="1B1B0F6D">
              <w:rPr>
                <w:rFonts w:ascii="Calibri" w:eastAsia="Times New Roman" w:hAnsi="Calibri" w:cs="Calibri"/>
                <w:i/>
                <w:iCs/>
                <w:color w:val="000000" w:themeColor="text1"/>
              </w:rPr>
              <w:t>Any Goal 5 (History, Social &amp; Behavioral)</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E9AA3" w14:textId="765C2141" w:rsidR="23758A5A" w:rsidRDefault="23758A5A" w:rsidP="23758A5A">
            <w:pPr>
              <w:spacing w:after="0" w:line="240" w:lineRule="auto"/>
              <w:jc w:val="right"/>
              <w:rPr>
                <w:rFonts w:ascii="Calibri" w:eastAsia="Times New Roman" w:hAnsi="Calibri" w:cs="Calibri"/>
                <w:color w:val="000000" w:themeColor="text1"/>
              </w:rPr>
            </w:pPr>
            <w:r w:rsidRPr="1B1B0F6D">
              <w:rPr>
                <w:rFonts w:ascii="Calibri" w:eastAsia="Times New Roman" w:hAnsi="Calibri" w:cs="Calibri"/>
                <w:color w:val="000000" w:themeColor="text1"/>
              </w:rPr>
              <w:t>3</w:t>
            </w:r>
            <w:r w:rsidR="55DE0082" w:rsidRPr="1B1B0F6D">
              <w:rPr>
                <w:rFonts w:ascii="Calibri" w:eastAsia="Times New Roman" w:hAnsi="Calibri" w:cs="Calibri"/>
                <w:color w:val="000000" w:themeColor="text1"/>
              </w:rPr>
              <w:t xml:space="preserve"> or 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237533" w14:textId="405ACDD4" w:rsidR="23758A5A" w:rsidRDefault="55DE0082" w:rsidP="1B1B0F6D">
            <w:pPr>
              <w:spacing w:after="0" w:line="240" w:lineRule="auto"/>
              <w:jc w:val="center"/>
              <w:rPr>
                <w:rFonts w:ascii="Calibri" w:eastAsia="Times New Roman" w:hAnsi="Calibri" w:cs="Calibri"/>
                <w:color w:val="000000" w:themeColor="text1"/>
              </w:rPr>
            </w:pPr>
            <w:r w:rsidRPr="1B1B0F6D">
              <w:rPr>
                <w:rFonts w:ascii="Calibri" w:eastAsia="Times New Roman" w:hAnsi="Calibri" w:cs="Calibri"/>
                <w:color w:val="000000" w:themeColor="text1"/>
              </w:rPr>
              <w:t>Goal 5B</w:t>
            </w:r>
          </w:p>
        </w:tc>
      </w:tr>
      <w:tr w:rsidR="00DC4769" w:rsidRPr="00DC4769" w14:paraId="2C0F7D1D"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40E04D" w14:textId="73FA1F35" w:rsidR="00DC4769" w:rsidRPr="00DC4769" w:rsidRDefault="1A606014" w:rsidP="1B1B0F6D">
            <w:pPr>
              <w:spacing w:after="0" w:line="240" w:lineRule="auto"/>
              <w:rPr>
                <w:rFonts w:ascii="Calibri" w:eastAsia="Times New Roman" w:hAnsi="Calibri" w:cs="Calibri"/>
                <w:i/>
                <w:iCs/>
                <w:color w:val="000000"/>
              </w:rPr>
            </w:pPr>
            <w:r w:rsidRPr="1B1B0F6D">
              <w:rPr>
                <w:rFonts w:ascii="Calibri" w:eastAsia="Times New Roman" w:hAnsi="Calibri" w:cs="Calibri"/>
                <w:i/>
                <w:iCs/>
                <w:color w:val="000000" w:themeColor="text1"/>
              </w:rPr>
              <w:t>Any Goal 6</w:t>
            </w:r>
            <w:r w:rsidR="60A0BE0E" w:rsidRPr="1B1B0F6D">
              <w:rPr>
                <w:rFonts w:ascii="Calibri" w:eastAsia="Times New Roman" w:hAnsi="Calibri" w:cs="Calibri"/>
                <w:i/>
                <w:iCs/>
                <w:color w:val="000000" w:themeColor="text1"/>
              </w:rPr>
              <w:t xml:space="preserve"> (Humanities &amp; The Arts)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98D0B" w14:textId="4ACCDF2B" w:rsidR="00DC4769" w:rsidRPr="00DC4769" w:rsidRDefault="386ADADA" w:rsidP="00DC4769">
            <w:pPr>
              <w:spacing w:after="0" w:line="240" w:lineRule="auto"/>
              <w:jc w:val="right"/>
              <w:rPr>
                <w:rFonts w:ascii="Calibri" w:eastAsia="Times New Roman" w:hAnsi="Calibri" w:cs="Calibri"/>
                <w:color w:val="000000"/>
              </w:rPr>
            </w:pPr>
            <w:r w:rsidRPr="1B1B0F6D">
              <w:rPr>
                <w:rFonts w:ascii="Calibri" w:eastAsia="Times New Roman" w:hAnsi="Calibri" w:cs="Calibri"/>
                <w:color w:val="000000" w:themeColor="text1"/>
              </w:rPr>
              <w:t>3 or 4</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2ED492C6"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6</w:t>
            </w:r>
          </w:p>
        </w:tc>
      </w:tr>
      <w:tr w:rsidR="00DC4769" w:rsidRPr="00DC4769" w14:paraId="3C8F76A7"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F8A70" w14:textId="4A1ABB69" w:rsidR="00DC4769" w:rsidRPr="00DC4769" w:rsidRDefault="613F055E" w:rsidP="1B1B0F6D">
            <w:pPr>
              <w:spacing w:after="0" w:line="240" w:lineRule="auto"/>
              <w:rPr>
                <w:rFonts w:ascii="Calibri" w:eastAsia="Times New Roman" w:hAnsi="Calibri" w:cs="Calibri"/>
                <w:i/>
                <w:iCs/>
                <w:color w:val="000000" w:themeColor="text1"/>
              </w:rPr>
            </w:pPr>
            <w:r w:rsidRPr="1B1B0F6D">
              <w:rPr>
                <w:rFonts w:ascii="Calibri" w:eastAsia="Times New Roman" w:hAnsi="Calibri" w:cs="Calibri"/>
                <w:i/>
                <w:iCs/>
                <w:color w:val="000000" w:themeColor="text1"/>
              </w:rPr>
              <w:t xml:space="preserve">Any Goal 7 (Diversity)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AEE0C6" w14:textId="17A897EB" w:rsidR="00DC4769" w:rsidRPr="00DC4769" w:rsidRDefault="613F055E" w:rsidP="1B1B0F6D">
            <w:pPr>
              <w:spacing w:after="0" w:line="240" w:lineRule="auto"/>
              <w:jc w:val="right"/>
            </w:pPr>
            <w:r w:rsidRPr="1B1B0F6D">
              <w:rPr>
                <w:rFonts w:ascii="Calibri" w:eastAsia="Times New Roman" w:hAnsi="Calibri" w:cs="Calibri"/>
                <w:color w:val="000000" w:themeColor="text1"/>
              </w:rPr>
              <w:t>3 or 4</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60F1EFF5" w14:textId="479B2638" w:rsidR="00DC4769" w:rsidRPr="00DC4769" w:rsidRDefault="613F055E" w:rsidP="1B1B0F6D">
            <w:pPr>
              <w:spacing w:after="0" w:line="240" w:lineRule="auto"/>
              <w:jc w:val="center"/>
            </w:pPr>
            <w:r w:rsidRPr="1B1B0F6D">
              <w:rPr>
                <w:rFonts w:ascii="Calibri" w:eastAsia="Times New Roman" w:hAnsi="Calibri" w:cs="Calibri"/>
                <w:color w:val="000000" w:themeColor="text1"/>
              </w:rPr>
              <w:t>Goal 7</w:t>
            </w:r>
          </w:p>
        </w:tc>
      </w:tr>
      <w:tr w:rsidR="1B1B0F6D" w14:paraId="75777B82"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1293B5" w14:textId="34562C7C" w:rsidR="6B358E0F" w:rsidRDefault="6B358E0F" w:rsidP="1B1B0F6D">
            <w:pPr>
              <w:spacing w:line="240" w:lineRule="auto"/>
              <w:rPr>
                <w:rFonts w:ascii="Calibri" w:eastAsia="Times New Roman" w:hAnsi="Calibri" w:cs="Calibri"/>
                <w:i/>
                <w:iCs/>
                <w:color w:val="000000" w:themeColor="text1"/>
              </w:rPr>
            </w:pPr>
            <w:r w:rsidRPr="1B1B0F6D">
              <w:rPr>
                <w:rFonts w:ascii="Calibri" w:eastAsia="Times New Roman" w:hAnsi="Calibri" w:cs="Calibri"/>
                <w:i/>
                <w:iCs/>
                <w:color w:val="000000" w:themeColor="text1"/>
              </w:rPr>
              <w:t>Any Goal 8 (Global)</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9CD2F5" w14:textId="6C56796C" w:rsidR="6B358E0F" w:rsidRDefault="6B358E0F" w:rsidP="1B1B0F6D">
            <w:pPr>
              <w:spacing w:line="240" w:lineRule="auto"/>
              <w:jc w:val="right"/>
              <w:rPr>
                <w:rFonts w:ascii="Calibri" w:eastAsia="Times New Roman" w:hAnsi="Calibri" w:cs="Calibri"/>
                <w:color w:val="000000" w:themeColor="text1"/>
              </w:rPr>
            </w:pPr>
            <w:r w:rsidRPr="1B1B0F6D">
              <w:rPr>
                <w:rFonts w:ascii="Calibri" w:eastAsia="Times New Roman" w:hAnsi="Calibri" w:cs="Calibri"/>
                <w:color w:val="000000" w:themeColor="text1"/>
              </w:rPr>
              <w:t>3 or 4</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3EDDF999" w14:textId="0F358FAB" w:rsidR="6B358E0F" w:rsidRDefault="6B358E0F" w:rsidP="1B1B0F6D">
            <w:pPr>
              <w:spacing w:line="240" w:lineRule="auto"/>
              <w:jc w:val="center"/>
              <w:rPr>
                <w:rFonts w:ascii="Calibri" w:eastAsia="Times New Roman" w:hAnsi="Calibri" w:cs="Calibri"/>
                <w:color w:val="000000" w:themeColor="text1"/>
              </w:rPr>
            </w:pPr>
            <w:r w:rsidRPr="1B1B0F6D">
              <w:rPr>
                <w:rFonts w:ascii="Calibri" w:eastAsia="Times New Roman" w:hAnsi="Calibri" w:cs="Calibri"/>
                <w:color w:val="000000" w:themeColor="text1"/>
              </w:rPr>
              <w:t xml:space="preserve">Goal 8 </w:t>
            </w:r>
          </w:p>
        </w:tc>
      </w:tr>
      <w:tr w:rsidR="23758A5A" w14:paraId="019C42D7"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2A1A82" w14:textId="77777777" w:rsidR="23758A5A" w:rsidRDefault="23758A5A" w:rsidP="12DF8C02">
            <w:pPr>
              <w:spacing w:after="0" w:line="240" w:lineRule="auto"/>
              <w:rPr>
                <w:rFonts w:ascii="Calibri" w:eastAsia="Times New Roman" w:hAnsi="Calibri" w:cs="Calibri"/>
                <w:color w:val="000000" w:themeColor="text1"/>
              </w:rPr>
            </w:pPr>
            <w:r w:rsidRPr="12DF8C02">
              <w:rPr>
                <w:rFonts w:ascii="Calibri" w:eastAsia="Times New Roman" w:hAnsi="Calibri" w:cs="Calibri"/>
                <w:color w:val="000000" w:themeColor="text1"/>
              </w:rPr>
              <w:t xml:space="preserve">Chem106 - Chem of Life Process I (if needed)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57D52C" w14:textId="77777777" w:rsidR="23758A5A" w:rsidRDefault="23758A5A" w:rsidP="23758A5A">
            <w:pPr>
              <w:spacing w:after="0" w:line="240" w:lineRule="auto"/>
              <w:jc w:val="right"/>
              <w:rPr>
                <w:rFonts w:ascii="Calibri" w:eastAsia="Times New Roman" w:hAnsi="Calibri" w:cs="Calibri"/>
                <w:color w:val="000000" w:themeColor="text1"/>
              </w:rPr>
            </w:pPr>
            <w:r w:rsidRPr="23758A5A">
              <w:rPr>
                <w:rFonts w:ascii="Calibri" w:eastAsia="Times New Roman" w:hAnsi="Calibri" w:cs="Calibri"/>
                <w:color w:val="000000" w:themeColor="text1"/>
              </w:rPr>
              <w:t>3</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4056CA20" w14:textId="77777777" w:rsidR="23758A5A" w:rsidRDefault="23758A5A" w:rsidP="23758A5A">
            <w:pPr>
              <w:spacing w:after="0" w:line="240" w:lineRule="auto"/>
              <w:jc w:val="right"/>
              <w:rPr>
                <w:rFonts w:ascii="Calibri" w:eastAsia="Times New Roman" w:hAnsi="Calibri" w:cs="Calibri"/>
                <w:color w:val="000000" w:themeColor="text1"/>
              </w:rPr>
            </w:pPr>
          </w:p>
        </w:tc>
      </w:tr>
      <w:tr w:rsidR="00DC4769" w:rsidRPr="00DC4769" w14:paraId="6943E3A8"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C7A6AE" w14:textId="77777777" w:rsidR="00DC4769" w:rsidRPr="00DC4769" w:rsidRDefault="27D6A2B1" w:rsidP="12DF8C02">
            <w:pPr>
              <w:spacing w:after="0" w:line="240" w:lineRule="auto"/>
              <w:rPr>
                <w:rFonts w:ascii="Calibri" w:eastAsia="Times New Roman" w:hAnsi="Calibri" w:cs="Calibri"/>
                <w:color w:val="000000"/>
              </w:rPr>
            </w:pPr>
            <w:r w:rsidRPr="12DF8C02">
              <w:rPr>
                <w:rFonts w:ascii="Calibri" w:eastAsia="Times New Roman" w:hAnsi="Calibri" w:cs="Calibri"/>
                <w:color w:val="000000" w:themeColor="text1"/>
              </w:rPr>
              <w:t xml:space="preserve">Chem111 - Chem Life Process II / Lab (Required </w:t>
            </w:r>
            <w:proofErr w:type="spellStart"/>
            <w:r w:rsidRPr="12DF8C02">
              <w:rPr>
                <w:rFonts w:ascii="Calibri" w:eastAsia="Times New Roman" w:hAnsi="Calibri" w:cs="Calibri"/>
                <w:color w:val="000000" w:themeColor="text1"/>
              </w:rPr>
              <w:t>GenEd</w:t>
            </w:r>
            <w:proofErr w:type="spellEnd"/>
            <w:r w:rsidRPr="12DF8C02">
              <w:rPr>
                <w:rFonts w:ascii="Calibri" w:eastAsia="Times New Roman" w:hAnsi="Calibri" w:cs="Calibri"/>
                <w:color w:val="000000" w:themeColor="text1"/>
              </w:rPr>
              <w:t>)</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23C07"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5</w:t>
            </w:r>
          </w:p>
        </w:tc>
        <w:tc>
          <w:tcPr>
            <w:tcW w:w="2847" w:type="dxa"/>
            <w:tcBorders>
              <w:top w:val="single" w:sz="4" w:space="0" w:color="auto"/>
              <w:left w:val="single" w:sz="4" w:space="0" w:color="auto"/>
              <w:bottom w:val="single" w:sz="4" w:space="0" w:color="auto"/>
              <w:right w:val="single" w:sz="4" w:space="0" w:color="auto"/>
            </w:tcBorders>
            <w:noWrap/>
            <w:vAlign w:val="bottom"/>
            <w:hideMark/>
          </w:tcPr>
          <w:p w14:paraId="31D591B7"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3 (&amp;2)</w:t>
            </w:r>
          </w:p>
        </w:tc>
      </w:tr>
      <w:tr w:rsidR="00DC4769" w:rsidRPr="00DC4769" w14:paraId="18BE5F53"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33D079" w14:textId="4A30827E" w:rsidR="00DC4769" w:rsidRPr="00DC4769" w:rsidRDefault="27D6A2B1" w:rsidP="12DF8C02">
            <w:pPr>
              <w:spacing w:after="0" w:line="240" w:lineRule="auto"/>
              <w:rPr>
                <w:rFonts w:ascii="Calibri" w:eastAsia="Times New Roman" w:hAnsi="Calibri" w:cs="Calibri"/>
                <w:color w:val="000000"/>
              </w:rPr>
            </w:pPr>
            <w:r w:rsidRPr="12DF8C02">
              <w:rPr>
                <w:rFonts w:ascii="Calibri" w:eastAsia="Times New Roman" w:hAnsi="Calibri" w:cs="Calibri"/>
                <w:color w:val="000000" w:themeColor="text1"/>
              </w:rPr>
              <w:t>Biol2</w:t>
            </w:r>
            <w:r w:rsidR="00F84275">
              <w:rPr>
                <w:rFonts w:ascii="Calibri" w:eastAsia="Times New Roman" w:hAnsi="Calibri" w:cs="Calibri"/>
                <w:color w:val="000000" w:themeColor="text1"/>
              </w:rPr>
              <w:t>01</w:t>
            </w:r>
            <w:r w:rsidRPr="12DF8C02">
              <w:rPr>
                <w:rFonts w:ascii="Calibri" w:eastAsia="Times New Roman" w:hAnsi="Calibri" w:cs="Calibri"/>
                <w:color w:val="000000" w:themeColor="text1"/>
              </w:rPr>
              <w:t xml:space="preserve"> </w:t>
            </w:r>
            <w:r w:rsidR="00F84275">
              <w:rPr>
                <w:rFonts w:ascii="Calibri" w:eastAsia="Times New Roman" w:hAnsi="Calibri" w:cs="Calibri"/>
                <w:color w:val="000000" w:themeColor="text1"/>
              </w:rPr>
              <w:t>–</w:t>
            </w:r>
            <w:r w:rsidRPr="12DF8C02">
              <w:rPr>
                <w:rFonts w:ascii="Calibri" w:eastAsia="Times New Roman" w:hAnsi="Calibri" w:cs="Calibri"/>
                <w:color w:val="000000" w:themeColor="text1"/>
              </w:rPr>
              <w:t xml:space="preserve"> </w:t>
            </w:r>
            <w:r w:rsidR="00F84275">
              <w:rPr>
                <w:rFonts w:ascii="Calibri" w:eastAsia="Times New Roman" w:hAnsi="Calibri" w:cs="Calibri"/>
                <w:color w:val="000000" w:themeColor="text1"/>
              </w:rPr>
              <w:t xml:space="preserve">Anatomy &amp; Physiology I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D18AF8"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CD4433" w14:textId="77777777" w:rsidR="00DC4769" w:rsidRPr="00DC4769" w:rsidRDefault="00DC4769" w:rsidP="00DC4769">
            <w:pPr>
              <w:spacing w:after="0" w:line="240" w:lineRule="auto"/>
              <w:jc w:val="right"/>
              <w:rPr>
                <w:rFonts w:ascii="Calibri" w:eastAsia="Times New Roman" w:hAnsi="Calibri" w:cs="Calibri"/>
                <w:color w:val="000000"/>
              </w:rPr>
            </w:pPr>
          </w:p>
        </w:tc>
      </w:tr>
      <w:tr w:rsidR="00DC4769" w:rsidRPr="00DC4769" w14:paraId="30E4550B"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BC44C" w14:textId="77777777" w:rsidR="00DC4769" w:rsidRPr="00DC4769" w:rsidRDefault="27D6A2B1" w:rsidP="12DF8C02">
            <w:pPr>
              <w:spacing w:after="0" w:line="240" w:lineRule="auto"/>
              <w:rPr>
                <w:rFonts w:ascii="Calibri" w:eastAsia="Times New Roman" w:hAnsi="Calibri" w:cs="Calibri"/>
                <w:color w:val="000000"/>
              </w:rPr>
            </w:pPr>
            <w:r w:rsidRPr="12DF8C02">
              <w:rPr>
                <w:rFonts w:ascii="Calibri" w:eastAsia="Times New Roman" w:hAnsi="Calibri" w:cs="Calibri"/>
                <w:color w:val="000000" w:themeColor="text1"/>
              </w:rPr>
              <w:lastRenderedPageBreak/>
              <w:t>Hlth321 - Medical Terminology</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868CF3"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DA0AFC" w14:textId="77777777" w:rsidR="00DC4769" w:rsidRPr="00DC4769" w:rsidRDefault="00DC4769" w:rsidP="00DC4769">
            <w:pPr>
              <w:spacing w:after="0" w:line="240" w:lineRule="auto"/>
              <w:jc w:val="right"/>
              <w:rPr>
                <w:rFonts w:ascii="Calibri" w:eastAsia="Times New Roman" w:hAnsi="Calibri" w:cs="Calibri"/>
                <w:color w:val="000000"/>
              </w:rPr>
            </w:pPr>
          </w:p>
        </w:tc>
      </w:tr>
      <w:tr w:rsidR="00DC4769" w:rsidRPr="00DC4769" w14:paraId="41A0053D"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9F4543" w14:textId="4A144CE2"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 xml:space="preserve">FCS150 - Cooking &amp; Culture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0F301"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75B22" w14:textId="77777777" w:rsidR="00DC4769" w:rsidRPr="00DC4769" w:rsidRDefault="00DC4769" w:rsidP="00DC4769">
            <w:pPr>
              <w:spacing w:after="0" w:line="240" w:lineRule="auto"/>
              <w:jc w:val="right"/>
              <w:rPr>
                <w:rFonts w:ascii="Calibri" w:eastAsia="Times New Roman" w:hAnsi="Calibri" w:cs="Calibri"/>
                <w:b/>
                <w:bCs/>
                <w:color w:val="7030A0"/>
              </w:rPr>
            </w:pPr>
          </w:p>
        </w:tc>
      </w:tr>
      <w:tr w:rsidR="00DC4769" w:rsidRPr="00DC4769" w14:paraId="50FD6CA0"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F5BF7D" w14:textId="38D31F16" w:rsidR="00DC4769" w:rsidRPr="00DC4769" w:rsidRDefault="27D6A2B1" w:rsidP="12DF8C02">
            <w:pPr>
              <w:spacing w:after="0" w:line="240" w:lineRule="auto"/>
              <w:rPr>
                <w:rFonts w:ascii="Calibri" w:eastAsia="Times New Roman" w:hAnsi="Calibri" w:cs="Calibri"/>
                <w:color w:val="000000"/>
              </w:rPr>
            </w:pPr>
            <w:r w:rsidRPr="12DF8C02">
              <w:rPr>
                <w:rFonts w:ascii="Calibri" w:eastAsia="Times New Roman" w:hAnsi="Calibri" w:cs="Calibri"/>
                <w:color w:val="000000" w:themeColor="text1"/>
              </w:rPr>
              <w:t>Biol27</w:t>
            </w:r>
            <w:r w:rsidR="00F84275">
              <w:rPr>
                <w:rFonts w:ascii="Calibri" w:eastAsia="Times New Roman" w:hAnsi="Calibri" w:cs="Calibri"/>
                <w:color w:val="000000" w:themeColor="text1"/>
              </w:rPr>
              <w:t>1</w:t>
            </w:r>
            <w:r w:rsidRPr="12DF8C02">
              <w:rPr>
                <w:rFonts w:ascii="Calibri" w:eastAsia="Times New Roman" w:hAnsi="Calibri" w:cs="Calibri"/>
                <w:color w:val="000000" w:themeColor="text1"/>
              </w:rPr>
              <w:t xml:space="preserve"> </w:t>
            </w:r>
            <w:r w:rsidR="00F84275">
              <w:rPr>
                <w:rFonts w:ascii="Calibri" w:eastAsia="Times New Roman" w:hAnsi="Calibri" w:cs="Calibri"/>
                <w:color w:val="000000" w:themeColor="text1"/>
              </w:rPr>
              <w:t>– Principles of</w:t>
            </w:r>
            <w:r w:rsidRPr="12DF8C02">
              <w:rPr>
                <w:rFonts w:ascii="Calibri" w:eastAsia="Times New Roman" w:hAnsi="Calibri" w:cs="Calibri"/>
                <w:color w:val="000000" w:themeColor="text1"/>
              </w:rPr>
              <w:t xml:space="preserve"> Microbiology (Required </w:t>
            </w:r>
            <w:proofErr w:type="spellStart"/>
            <w:r w:rsidRPr="12DF8C02">
              <w:rPr>
                <w:rFonts w:ascii="Calibri" w:eastAsia="Times New Roman" w:hAnsi="Calibri" w:cs="Calibri"/>
                <w:color w:val="000000" w:themeColor="text1"/>
              </w:rPr>
              <w:t>GenEd</w:t>
            </w:r>
            <w:proofErr w:type="spellEnd"/>
            <w:r w:rsidRPr="12DF8C02">
              <w:rPr>
                <w:rFonts w:ascii="Calibri" w:eastAsia="Times New Roman" w:hAnsi="Calibri" w:cs="Calibri"/>
                <w:color w:val="000000" w:themeColor="text1"/>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BFFF72"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B77482"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 xml:space="preserve">Goal 3 </w:t>
            </w:r>
          </w:p>
        </w:tc>
      </w:tr>
      <w:tr w:rsidR="00DC4769" w:rsidRPr="00DC4769" w14:paraId="314E5553"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3D2851" w14:textId="18A3422B"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FCS242 - Nutr</w:t>
            </w:r>
            <w:r w:rsidR="00B65F8D">
              <w:rPr>
                <w:rFonts w:ascii="Calibri" w:eastAsia="Times New Roman" w:hAnsi="Calibri" w:cs="Calibri"/>
                <w:b/>
                <w:bCs/>
                <w:color w:val="7030A0"/>
              </w:rPr>
              <w:t>ition</w:t>
            </w:r>
            <w:r w:rsidRPr="00DC4769">
              <w:rPr>
                <w:rFonts w:ascii="Calibri" w:eastAsia="Times New Roman" w:hAnsi="Calibri" w:cs="Calibri"/>
                <w:b/>
                <w:bCs/>
                <w:color w:val="7030A0"/>
              </w:rPr>
              <w:t xml:space="preserve"> for </w:t>
            </w:r>
            <w:r w:rsidR="00B65F8D">
              <w:rPr>
                <w:rFonts w:ascii="Calibri" w:eastAsia="Times New Roman" w:hAnsi="Calibri" w:cs="Calibri"/>
                <w:b/>
                <w:bCs/>
                <w:color w:val="7030A0"/>
              </w:rPr>
              <w:t>Healthcare</w:t>
            </w:r>
            <w:r w:rsidRPr="00DC4769">
              <w:rPr>
                <w:rFonts w:ascii="Calibri" w:eastAsia="Times New Roman" w:hAnsi="Calibri" w:cs="Calibri"/>
                <w:b/>
                <w:bCs/>
                <w:color w:val="7030A0"/>
              </w:rPr>
              <w:t xml:space="preserve"> Prof</w:t>
            </w:r>
            <w:r w:rsidR="00B65F8D">
              <w:rPr>
                <w:rFonts w:ascii="Calibri" w:eastAsia="Times New Roman" w:hAnsi="Calibri" w:cs="Calibri"/>
                <w:b/>
                <w:bCs/>
                <w:color w:val="7030A0"/>
              </w:rPr>
              <w:t>essionals</w:t>
            </w:r>
            <w:r w:rsidRPr="00DC4769">
              <w:rPr>
                <w:rFonts w:ascii="Calibri" w:eastAsia="Times New Roman" w:hAnsi="Calibri" w:cs="Calibri"/>
                <w:b/>
                <w:bCs/>
                <w:color w:val="7030A0"/>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07E5F"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3CDF45" w14:textId="77777777" w:rsidR="00DC4769" w:rsidRPr="00DC4769" w:rsidRDefault="00DC4769" w:rsidP="00DC4769">
            <w:pPr>
              <w:spacing w:after="0" w:line="240" w:lineRule="auto"/>
              <w:jc w:val="right"/>
              <w:rPr>
                <w:rFonts w:ascii="Calibri" w:eastAsia="Times New Roman" w:hAnsi="Calibri" w:cs="Calibri"/>
                <w:b/>
                <w:bCs/>
                <w:color w:val="7030A0"/>
              </w:rPr>
            </w:pPr>
          </w:p>
        </w:tc>
      </w:tr>
      <w:tr w:rsidR="00DC4769" w:rsidRPr="00DC4769" w14:paraId="0185832B"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8F30F" w14:textId="77777777" w:rsidR="00DC4769" w:rsidRPr="00DC4769" w:rsidRDefault="27D6A2B1" w:rsidP="12DF8C02">
            <w:pPr>
              <w:spacing w:after="0" w:line="240" w:lineRule="auto"/>
              <w:rPr>
                <w:rFonts w:ascii="Calibri" w:eastAsia="Times New Roman" w:hAnsi="Calibri" w:cs="Calibri"/>
                <w:color w:val="000000"/>
              </w:rPr>
            </w:pPr>
            <w:r w:rsidRPr="12DF8C02">
              <w:rPr>
                <w:rFonts w:ascii="Calibri" w:eastAsia="Times New Roman" w:hAnsi="Calibri" w:cs="Calibri"/>
                <w:color w:val="000000" w:themeColor="text1"/>
              </w:rPr>
              <w:t xml:space="preserve">GWS250 - Health, Wealth &amp; Power (Required </w:t>
            </w:r>
            <w:proofErr w:type="spellStart"/>
            <w:r w:rsidRPr="12DF8C02">
              <w:rPr>
                <w:rFonts w:ascii="Calibri" w:eastAsia="Times New Roman" w:hAnsi="Calibri" w:cs="Calibri"/>
                <w:color w:val="000000" w:themeColor="text1"/>
              </w:rPr>
              <w:t>GenEd</w:t>
            </w:r>
            <w:proofErr w:type="spellEnd"/>
            <w:r w:rsidRPr="12DF8C02">
              <w:rPr>
                <w:rFonts w:ascii="Calibri" w:eastAsia="Times New Roman" w:hAnsi="Calibri" w:cs="Calibri"/>
                <w:color w:val="000000" w:themeColor="text1"/>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515ECA"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E4B24"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 xml:space="preserve">Goal 9 </w:t>
            </w:r>
          </w:p>
        </w:tc>
      </w:tr>
      <w:tr w:rsidR="00DC4769" w:rsidRPr="00DC4769" w14:paraId="20921857"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5A8FD" w14:textId="72B6771A" w:rsidR="00DC4769" w:rsidRPr="00DC4769" w:rsidRDefault="00F84275" w:rsidP="12DF8C02">
            <w:pPr>
              <w:spacing w:after="0" w:line="240" w:lineRule="auto"/>
              <w:rPr>
                <w:rFonts w:ascii="Calibri" w:eastAsia="Times New Roman" w:hAnsi="Calibri" w:cs="Calibri"/>
                <w:color w:val="000000"/>
              </w:rPr>
            </w:pPr>
            <w:r>
              <w:rPr>
                <w:rFonts w:ascii="Calibri" w:eastAsia="Times New Roman" w:hAnsi="Calibri" w:cs="Calibri"/>
                <w:color w:val="000000" w:themeColor="text1"/>
              </w:rPr>
              <w:t xml:space="preserve">Biol202 – Anatomy &amp; Physiology II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30DDBC"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742FF" w14:textId="77777777" w:rsidR="00DC4769" w:rsidRPr="00DC4769" w:rsidRDefault="00DC4769" w:rsidP="00DC4769">
            <w:pPr>
              <w:spacing w:after="0" w:line="240" w:lineRule="auto"/>
              <w:jc w:val="right"/>
              <w:rPr>
                <w:rFonts w:ascii="Calibri" w:eastAsia="Times New Roman" w:hAnsi="Calibri" w:cs="Calibri"/>
                <w:color w:val="000000"/>
              </w:rPr>
            </w:pPr>
          </w:p>
        </w:tc>
      </w:tr>
      <w:tr w:rsidR="00DC4769" w:rsidRPr="00DC4769" w14:paraId="1DFA0ABD" w14:textId="77777777" w:rsidTr="2A68EB5E">
        <w:trPr>
          <w:trHeight w:val="300"/>
        </w:trPr>
        <w:tc>
          <w:tcPr>
            <w:tcW w:w="9659"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F1399A5" w14:textId="4962B9A1" w:rsidR="00DC4769" w:rsidRPr="00DC4769" w:rsidRDefault="45A52AB1" w:rsidP="00DC4769">
            <w:pPr>
              <w:spacing w:after="0" w:line="240" w:lineRule="auto"/>
              <w:jc w:val="center"/>
              <w:rPr>
                <w:rFonts w:ascii="Calibri" w:eastAsia="Times New Roman" w:hAnsi="Calibri" w:cs="Calibri"/>
                <w:color w:val="000000"/>
              </w:rPr>
            </w:pPr>
            <w:r w:rsidRPr="314DAB69">
              <w:rPr>
                <w:rFonts w:ascii="Calibri" w:eastAsia="Times New Roman" w:hAnsi="Calibri" w:cs="Calibri"/>
                <w:color w:val="000000" w:themeColor="text1"/>
              </w:rPr>
              <w:t>Year 1 in the program:  Fall (Undergraduate Student)</w:t>
            </w:r>
          </w:p>
        </w:tc>
      </w:tr>
      <w:tr w:rsidR="00DC4769" w:rsidRPr="00DC4769" w14:paraId="1B06B704"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7AA631" w14:textId="7291DD14"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FCS2</w:t>
            </w:r>
            <w:r w:rsidR="00A37C8B">
              <w:rPr>
                <w:rFonts w:ascii="Calibri" w:eastAsia="Times New Roman" w:hAnsi="Calibri" w:cs="Calibri"/>
                <w:b/>
                <w:bCs/>
                <w:color w:val="7030A0"/>
              </w:rPr>
              <w:t>80</w:t>
            </w:r>
            <w:r w:rsidRPr="00DC4769">
              <w:rPr>
                <w:rFonts w:ascii="Calibri" w:eastAsia="Times New Roman" w:hAnsi="Calibri" w:cs="Calibri"/>
                <w:b/>
                <w:bCs/>
                <w:color w:val="7030A0"/>
              </w:rPr>
              <w:t xml:space="preserve"> - Food Systems and Policies</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465BC0"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99B961" w14:textId="3D3FA018" w:rsidR="00DC4769" w:rsidRPr="00DC4769" w:rsidRDefault="45F84150" w:rsidP="314DAB69">
            <w:pPr>
              <w:spacing w:after="0" w:line="240" w:lineRule="auto"/>
              <w:jc w:val="center"/>
              <w:rPr>
                <w:rFonts w:ascii="Calibri" w:eastAsia="Times New Roman" w:hAnsi="Calibri" w:cs="Calibri"/>
                <w:color w:val="000000" w:themeColor="text1"/>
              </w:rPr>
            </w:pPr>
            <w:r w:rsidRPr="314DAB69">
              <w:rPr>
                <w:rFonts w:ascii="Calibri" w:eastAsia="Times New Roman" w:hAnsi="Calibri" w:cs="Calibri"/>
                <w:color w:val="000000" w:themeColor="text1"/>
              </w:rPr>
              <w:t>Goal 10</w:t>
            </w:r>
            <w:r w:rsidR="0A00354B" w:rsidRPr="314DAB69">
              <w:rPr>
                <w:rFonts w:ascii="Calibri" w:eastAsia="Times New Roman" w:hAnsi="Calibri" w:cs="Calibri"/>
                <w:color w:val="000000" w:themeColor="text1"/>
              </w:rPr>
              <w:t xml:space="preserve"> </w:t>
            </w:r>
          </w:p>
          <w:p w14:paraId="2E3AA633" w14:textId="7006C82F" w:rsidR="00DC4769" w:rsidRPr="00DC4769" w:rsidRDefault="5F66CB0C" w:rsidP="314DAB69">
            <w:pPr>
              <w:spacing w:after="0" w:line="240" w:lineRule="auto"/>
              <w:jc w:val="center"/>
              <w:rPr>
                <w:rFonts w:ascii="Calibri" w:eastAsia="Times New Roman" w:hAnsi="Calibri" w:cs="Calibri"/>
                <w:b/>
                <w:bCs/>
                <w:color w:val="00B050"/>
              </w:rPr>
            </w:pPr>
            <w:r w:rsidRPr="314DAB69">
              <w:rPr>
                <w:rFonts w:ascii="Calibri" w:eastAsia="Times New Roman" w:hAnsi="Calibri" w:cs="Calibri"/>
                <w:b/>
                <w:bCs/>
                <w:color w:val="00B050"/>
              </w:rPr>
              <w:t>*Portfolio Activity</w:t>
            </w:r>
          </w:p>
        </w:tc>
      </w:tr>
      <w:tr w:rsidR="00DC4769" w:rsidRPr="00DC4769" w14:paraId="16CB3547"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A7C8AD" w14:textId="77777777"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Hlth410W - Current Health Issues</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CA85D8"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D5FA5"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Fulfills W</w:t>
            </w:r>
          </w:p>
        </w:tc>
      </w:tr>
      <w:tr w:rsidR="00DC4769" w:rsidRPr="00DC4769" w14:paraId="7902C728"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C7B3B2" w14:textId="1770478F" w:rsidR="00DC4769" w:rsidRPr="00DC4769" w:rsidRDefault="16756ECB" w:rsidP="00DC4769">
            <w:pPr>
              <w:spacing w:after="0" w:line="240" w:lineRule="auto"/>
              <w:rPr>
                <w:rFonts w:ascii="Calibri" w:eastAsia="Times New Roman" w:hAnsi="Calibri" w:cs="Calibri"/>
                <w:b/>
                <w:bCs/>
                <w:color w:val="7030A0"/>
              </w:rPr>
            </w:pPr>
            <w:r w:rsidRPr="314DAB69">
              <w:rPr>
                <w:rFonts w:ascii="Calibri" w:eastAsia="Times New Roman" w:hAnsi="Calibri" w:cs="Calibri"/>
                <w:b/>
                <w:bCs/>
                <w:color w:val="7030A0"/>
              </w:rPr>
              <w:t xml:space="preserve">FCS340 - Food Science </w:t>
            </w:r>
            <w:r w:rsidR="63F17E6F" w:rsidRPr="314DAB69">
              <w:rPr>
                <w:rFonts w:ascii="Calibri" w:eastAsia="Times New Roman" w:hAnsi="Calibri" w:cs="Calibri"/>
                <w:b/>
                <w:bCs/>
                <w:color w:val="7030A0"/>
              </w:rPr>
              <w:t>(w/</w:t>
            </w:r>
            <w:proofErr w:type="spellStart"/>
            <w:r w:rsidR="63F17E6F" w:rsidRPr="314DAB69">
              <w:rPr>
                <w:rFonts w:ascii="Calibri" w:eastAsia="Times New Roman" w:hAnsi="Calibri" w:cs="Calibri"/>
                <w:b/>
                <w:bCs/>
                <w:color w:val="7030A0"/>
              </w:rPr>
              <w:t>ServSafe</w:t>
            </w:r>
            <w:proofErr w:type="spellEnd"/>
            <w:r w:rsidR="63F17E6F" w:rsidRPr="314DAB69">
              <w:rPr>
                <w:rFonts w:ascii="Calibri" w:eastAsia="Times New Roman" w:hAnsi="Calibri" w:cs="Calibri"/>
                <w:b/>
                <w:bCs/>
                <w:color w:val="7030A0"/>
              </w:rPr>
              <w:t xml:space="preserve"> Certification)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457167"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1C7008" w14:textId="523448A9" w:rsidR="00DC4769" w:rsidRPr="00DC4769" w:rsidRDefault="4A07B33F"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0464F663" w:rsidRPr="40765289">
              <w:rPr>
                <w:rFonts w:ascii="Calibri" w:eastAsia="Times New Roman" w:hAnsi="Calibri" w:cs="Calibri"/>
                <w:b/>
                <w:bCs/>
                <w:color w:val="00B050"/>
              </w:rPr>
              <w:t>Activity</w:t>
            </w:r>
          </w:p>
        </w:tc>
      </w:tr>
      <w:tr w:rsidR="00DC4769" w:rsidRPr="00DC4769" w14:paraId="6C7F79AE"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F4B14" w14:textId="0AFCA832" w:rsidR="00DC4769" w:rsidRPr="00DC4769" w:rsidRDefault="588F4C3D" w:rsidP="1B1B0F6D">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FCS375 - Foodservice Management Principles</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040B7"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8F8F76" w14:textId="77777777" w:rsidR="00DC4769" w:rsidRPr="00DC4769" w:rsidRDefault="00DC4769" w:rsidP="00DC4769">
            <w:pPr>
              <w:spacing w:after="0" w:line="240" w:lineRule="auto"/>
              <w:jc w:val="right"/>
              <w:rPr>
                <w:rFonts w:ascii="Calibri" w:eastAsia="Times New Roman" w:hAnsi="Calibri" w:cs="Calibri"/>
                <w:b/>
                <w:bCs/>
                <w:color w:val="7030A0"/>
              </w:rPr>
            </w:pPr>
          </w:p>
        </w:tc>
      </w:tr>
      <w:tr w:rsidR="00DC4769" w:rsidRPr="00DC4769" w14:paraId="03A0B345"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6C03EA" w14:textId="2B5C35A4" w:rsidR="00DC4769" w:rsidRPr="00DC4769" w:rsidRDefault="26F5BD87" w:rsidP="1B1B0F6D">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FCS440 - Advanced Human Nutrition</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DF2403"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75789C" w14:textId="77777777" w:rsidR="00DC4769" w:rsidRPr="00DC4769" w:rsidRDefault="00DC4769" w:rsidP="00DC4769">
            <w:pPr>
              <w:spacing w:after="0" w:line="240" w:lineRule="auto"/>
              <w:jc w:val="right"/>
              <w:rPr>
                <w:rFonts w:ascii="Calibri" w:eastAsia="Times New Roman" w:hAnsi="Calibri" w:cs="Calibri"/>
                <w:b/>
                <w:bCs/>
                <w:color w:val="7030A0"/>
              </w:rPr>
            </w:pPr>
          </w:p>
        </w:tc>
      </w:tr>
      <w:tr w:rsidR="00DC4769" w:rsidRPr="00DC4769" w14:paraId="688F1052" w14:textId="77777777" w:rsidTr="2A68EB5E">
        <w:trPr>
          <w:trHeight w:val="300"/>
        </w:trPr>
        <w:tc>
          <w:tcPr>
            <w:tcW w:w="9659"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70A1331"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Year 1 in the program:  Spring (Undergraduate Student)</w:t>
            </w:r>
          </w:p>
        </w:tc>
      </w:tr>
      <w:tr w:rsidR="00DC4769" w:rsidRPr="00DC4769" w14:paraId="76D406A0"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720B9B" w14:textId="77777777"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CIS113 - Health Humanities, Informatics (</w:t>
            </w:r>
            <w:proofErr w:type="spellStart"/>
            <w:r w:rsidRPr="00DC4769">
              <w:rPr>
                <w:rFonts w:ascii="Calibri" w:eastAsia="Times New Roman" w:hAnsi="Calibri" w:cs="Calibri"/>
                <w:color w:val="000000"/>
              </w:rPr>
              <w:t>Req'd</w:t>
            </w:r>
            <w:proofErr w:type="spellEnd"/>
            <w:r w:rsidRPr="00DC4769">
              <w:rPr>
                <w:rFonts w:ascii="Calibri" w:eastAsia="Times New Roman" w:hAnsi="Calibri" w:cs="Calibri"/>
                <w:color w:val="000000"/>
              </w:rPr>
              <w:t xml:space="preserve"> </w:t>
            </w:r>
            <w:proofErr w:type="spellStart"/>
            <w:r w:rsidRPr="00DC4769">
              <w:rPr>
                <w:rFonts w:ascii="Calibri" w:eastAsia="Times New Roman" w:hAnsi="Calibri" w:cs="Calibri"/>
                <w:color w:val="000000"/>
              </w:rPr>
              <w:t>GenEd</w:t>
            </w:r>
            <w:proofErr w:type="spellEnd"/>
            <w:r w:rsidRPr="00DC4769">
              <w:rPr>
                <w:rFonts w:ascii="Calibri" w:eastAsia="Times New Roman" w:hAnsi="Calibri" w:cs="Calibri"/>
                <w:color w:val="000000"/>
              </w:rPr>
              <w:t>)</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340FC6"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E104C"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6 &amp; P</w:t>
            </w:r>
          </w:p>
        </w:tc>
      </w:tr>
      <w:tr w:rsidR="00DC4769" w:rsidRPr="00DC4769" w14:paraId="37D669E6"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F3238" w14:textId="09D6FFBB"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 xml:space="preserve">FCS376 - Quantity Food Production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065F31" w14:textId="77777777" w:rsidR="00DC4769" w:rsidRPr="00DC4769" w:rsidRDefault="00DC4769" w:rsidP="00DC4769">
            <w:pPr>
              <w:spacing w:after="0" w:line="240" w:lineRule="auto"/>
              <w:jc w:val="right"/>
              <w:rPr>
                <w:rFonts w:ascii="Calibri" w:eastAsia="Times New Roman" w:hAnsi="Calibri" w:cs="Calibri"/>
                <w:color w:val="7030A0"/>
              </w:rPr>
            </w:pPr>
            <w:r w:rsidRPr="00DC4769">
              <w:rPr>
                <w:rFonts w:ascii="Calibri" w:eastAsia="Times New Roman" w:hAnsi="Calibri" w:cs="Calibri"/>
                <w:color w:val="7030A0"/>
              </w:rPr>
              <w:t>4</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EB444" w14:textId="4D4B4052" w:rsidR="00DC4769" w:rsidRPr="00DC4769" w:rsidRDefault="45B40621" w:rsidP="314DAB69">
            <w:pPr>
              <w:spacing w:after="0" w:line="240" w:lineRule="auto"/>
              <w:jc w:val="center"/>
              <w:rPr>
                <w:rFonts w:ascii="Calibri" w:eastAsia="Times New Roman" w:hAnsi="Calibri" w:cs="Calibri"/>
                <w:b/>
                <w:bCs/>
                <w:color w:val="00B050"/>
              </w:rPr>
            </w:pPr>
            <w:r w:rsidRPr="314DAB69">
              <w:rPr>
                <w:rFonts w:ascii="Calibri" w:eastAsia="Times New Roman" w:hAnsi="Calibri" w:cs="Calibri"/>
                <w:b/>
                <w:bCs/>
                <w:color w:val="00B050"/>
              </w:rPr>
              <w:t>*Portfolio Activity</w:t>
            </w:r>
          </w:p>
        </w:tc>
      </w:tr>
      <w:tr w:rsidR="00DC4769" w:rsidRPr="00DC4769" w14:paraId="00CA5274"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A96430" w14:textId="6D5D9C23"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FCS380 - Nutrition Focused Assessment</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7551C9" w14:textId="77777777" w:rsidR="00DC4769" w:rsidRPr="00DC4769" w:rsidRDefault="00DC4769" w:rsidP="00DC4769">
            <w:pPr>
              <w:spacing w:after="0" w:line="240" w:lineRule="auto"/>
              <w:jc w:val="right"/>
              <w:rPr>
                <w:rFonts w:ascii="Calibri" w:eastAsia="Times New Roman" w:hAnsi="Calibri" w:cs="Calibri"/>
                <w:color w:val="7030A0"/>
              </w:rPr>
            </w:pPr>
            <w:r w:rsidRPr="00DC4769">
              <w:rPr>
                <w:rFonts w:ascii="Calibri" w:eastAsia="Times New Roman" w:hAnsi="Calibri" w:cs="Calibri"/>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F8FBE" w14:textId="7C915F96" w:rsidR="00DC4769" w:rsidRPr="00DC4769" w:rsidRDefault="00DC4769" w:rsidP="247432DD">
            <w:pPr>
              <w:spacing w:after="0" w:line="240" w:lineRule="auto"/>
              <w:jc w:val="center"/>
              <w:rPr>
                <w:rFonts w:ascii="Calibri" w:eastAsia="Times New Roman" w:hAnsi="Calibri" w:cs="Calibri"/>
                <w:b/>
                <w:bCs/>
                <w:color w:val="00B050"/>
              </w:rPr>
            </w:pPr>
          </w:p>
        </w:tc>
      </w:tr>
      <w:tr w:rsidR="00DC4769" w:rsidRPr="00DC4769" w14:paraId="7E821D59"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0F417" w14:textId="325CD473"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Hlth477 - Behav</w:t>
            </w:r>
            <w:r w:rsidR="00A24659">
              <w:rPr>
                <w:rFonts w:ascii="Calibri" w:eastAsia="Times New Roman" w:hAnsi="Calibri" w:cs="Calibri"/>
                <w:color w:val="000000"/>
              </w:rPr>
              <w:t>ior</w:t>
            </w:r>
            <w:r w:rsidRPr="00DC4769">
              <w:rPr>
                <w:rFonts w:ascii="Calibri" w:eastAsia="Times New Roman" w:hAnsi="Calibri" w:cs="Calibri"/>
                <w:color w:val="000000"/>
              </w:rPr>
              <w:t xml:space="preserve"> Change Found</w:t>
            </w:r>
            <w:r w:rsidR="00A24659">
              <w:rPr>
                <w:rFonts w:ascii="Calibri" w:eastAsia="Times New Roman" w:hAnsi="Calibri" w:cs="Calibri"/>
                <w:color w:val="000000"/>
              </w:rPr>
              <w:t>ations</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00D3F2"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CFD097" w14:textId="77777777" w:rsidR="00DC4769" w:rsidRPr="00DC4769" w:rsidRDefault="00DC4769" w:rsidP="00DC4769">
            <w:pPr>
              <w:spacing w:after="0" w:line="240" w:lineRule="auto"/>
              <w:jc w:val="right"/>
              <w:rPr>
                <w:rFonts w:ascii="Calibri" w:eastAsia="Times New Roman" w:hAnsi="Calibri" w:cs="Calibri"/>
                <w:color w:val="000000"/>
              </w:rPr>
            </w:pPr>
          </w:p>
        </w:tc>
      </w:tr>
      <w:tr w:rsidR="1B1B0F6D" w14:paraId="7A395B1E"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24B5B3" w14:textId="71C20D68" w:rsidR="7A2FD470" w:rsidRDefault="7A2FD470" w:rsidP="1B1B0F6D">
            <w:pPr>
              <w:spacing w:line="240" w:lineRule="auto"/>
              <w:rPr>
                <w:rFonts w:ascii="Calibri" w:eastAsia="Times New Roman" w:hAnsi="Calibri" w:cs="Calibri"/>
                <w:i/>
                <w:iCs/>
                <w:color w:val="000000" w:themeColor="text1"/>
              </w:rPr>
            </w:pPr>
            <w:r w:rsidRPr="1B1B0F6D">
              <w:rPr>
                <w:rFonts w:ascii="Calibri" w:eastAsia="Times New Roman" w:hAnsi="Calibri" w:cs="Calibri"/>
                <w:i/>
                <w:iCs/>
                <w:color w:val="000000" w:themeColor="text1"/>
              </w:rPr>
              <w:t xml:space="preserve">Any 3cr (if needed for 120cr or Gen Eds/Purple)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3BB9A" w14:textId="4F9B3AF3" w:rsidR="7A2FD470" w:rsidRDefault="7A2FD470" w:rsidP="1B1B0F6D">
            <w:pPr>
              <w:spacing w:line="240" w:lineRule="auto"/>
              <w:jc w:val="right"/>
              <w:rPr>
                <w:rFonts w:ascii="Calibri" w:eastAsia="Times New Roman" w:hAnsi="Calibri" w:cs="Calibri"/>
                <w:color w:val="000000" w:themeColor="text1"/>
              </w:rPr>
            </w:pPr>
            <w:r w:rsidRPr="1B1B0F6D">
              <w:rPr>
                <w:rFonts w:ascii="Calibri" w:eastAsia="Times New Roman" w:hAnsi="Calibri" w:cs="Calibri"/>
                <w:color w:val="000000" w:themeColor="text1"/>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76A90" w14:textId="20745214" w:rsidR="1B1B0F6D" w:rsidRDefault="1B1B0F6D" w:rsidP="1B1B0F6D">
            <w:pPr>
              <w:spacing w:line="240" w:lineRule="auto"/>
              <w:jc w:val="right"/>
              <w:rPr>
                <w:rFonts w:ascii="Calibri" w:eastAsia="Times New Roman" w:hAnsi="Calibri" w:cs="Calibri"/>
                <w:color w:val="000000" w:themeColor="text1"/>
              </w:rPr>
            </w:pPr>
          </w:p>
        </w:tc>
      </w:tr>
      <w:tr w:rsidR="00DC4769" w:rsidRPr="00DC4769" w14:paraId="631F5B7B" w14:textId="77777777" w:rsidTr="2A68EB5E">
        <w:trPr>
          <w:trHeight w:val="300"/>
        </w:trPr>
        <w:tc>
          <w:tcPr>
            <w:tcW w:w="9659" w:type="dxa"/>
            <w:gridSpan w:val="3"/>
            <w:tcBorders>
              <w:top w:val="single" w:sz="4" w:space="0" w:color="auto"/>
              <w:left w:val="single" w:sz="4" w:space="0" w:color="auto"/>
              <w:bottom w:val="single" w:sz="4" w:space="0" w:color="auto"/>
              <w:right w:val="single" w:sz="4" w:space="0" w:color="auto"/>
            </w:tcBorders>
            <w:shd w:val="clear" w:color="auto" w:fill="F4B084"/>
            <w:noWrap/>
            <w:vAlign w:val="bottom"/>
            <w:hideMark/>
          </w:tcPr>
          <w:p w14:paraId="60ACE022"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Year 2 in the program:  Fall (Undergraduate Student)</w:t>
            </w:r>
          </w:p>
        </w:tc>
      </w:tr>
      <w:tr w:rsidR="1B1B0F6D" w14:paraId="0C75EA04"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2395AB" w14:textId="586E5945" w:rsidR="1B1B0F6D" w:rsidRDefault="1B1B0F6D" w:rsidP="1B1B0F6D">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 xml:space="preserve">FCS480W- Applied Food Science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EF615A" w14:textId="77777777" w:rsidR="1B1B0F6D" w:rsidRDefault="1B1B0F6D" w:rsidP="1B1B0F6D">
            <w:pPr>
              <w:spacing w:after="0" w:line="240" w:lineRule="auto"/>
              <w:jc w:val="right"/>
              <w:rPr>
                <w:rFonts w:ascii="Calibri" w:eastAsia="Times New Roman" w:hAnsi="Calibri" w:cs="Calibri"/>
                <w:color w:val="7030A0"/>
              </w:rPr>
            </w:pPr>
            <w:r w:rsidRPr="1B1B0F6D">
              <w:rPr>
                <w:rFonts w:ascii="Calibri" w:eastAsia="Times New Roman" w:hAnsi="Calibri" w:cs="Calibri"/>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CCA472" w14:textId="73E70797" w:rsidR="1B1B0F6D" w:rsidRDefault="52655811" w:rsidP="40765289">
            <w:pPr>
              <w:spacing w:after="0" w:line="240" w:lineRule="auto"/>
              <w:jc w:val="center"/>
              <w:rPr>
                <w:rFonts w:ascii="Calibri" w:eastAsia="Times New Roman" w:hAnsi="Calibri" w:cs="Calibri"/>
                <w:b/>
                <w:bCs/>
                <w:color w:val="00B050"/>
              </w:rPr>
            </w:pPr>
            <w:r w:rsidRPr="40765289">
              <w:rPr>
                <w:rFonts w:ascii="Calibri" w:eastAsia="Times New Roman" w:hAnsi="Calibri" w:cs="Calibri"/>
                <w:color w:val="000000" w:themeColor="text1"/>
              </w:rPr>
              <w:t xml:space="preserve">Fulfills W </w:t>
            </w:r>
          </w:p>
          <w:p w14:paraId="36DA1CB3" w14:textId="02F59B88" w:rsidR="1B1B0F6D" w:rsidRDefault="3B989C2D"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4A7612E3" w:rsidRPr="40765289">
              <w:rPr>
                <w:rFonts w:ascii="Calibri" w:eastAsia="Times New Roman" w:hAnsi="Calibri" w:cs="Calibri"/>
                <w:b/>
                <w:bCs/>
                <w:color w:val="00B050"/>
              </w:rPr>
              <w:t>Activity</w:t>
            </w:r>
          </w:p>
        </w:tc>
      </w:tr>
      <w:tr w:rsidR="00DC4769" w:rsidRPr="00DC4769" w14:paraId="53807175"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056370" w14:textId="5EFADB40"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FCS483 - Adult &amp; Tech</w:t>
            </w:r>
            <w:r w:rsidR="00A24659">
              <w:rPr>
                <w:rFonts w:ascii="Calibri" w:eastAsia="Times New Roman" w:hAnsi="Calibri" w:cs="Calibri"/>
                <w:color w:val="000000"/>
              </w:rPr>
              <w:t>nical</w:t>
            </w:r>
            <w:r w:rsidRPr="00DC4769">
              <w:rPr>
                <w:rFonts w:ascii="Calibri" w:eastAsia="Times New Roman" w:hAnsi="Calibri" w:cs="Calibri"/>
                <w:color w:val="000000"/>
              </w:rPr>
              <w:t xml:space="preserve"> Ed</w:t>
            </w:r>
            <w:r w:rsidR="00A24659">
              <w:rPr>
                <w:rFonts w:ascii="Calibri" w:eastAsia="Times New Roman" w:hAnsi="Calibri" w:cs="Calibri"/>
                <w:color w:val="000000"/>
              </w:rPr>
              <w:t>ucation</w:t>
            </w:r>
            <w:r w:rsidRPr="00DC4769">
              <w:rPr>
                <w:rFonts w:ascii="Calibri" w:eastAsia="Times New Roman" w:hAnsi="Calibri" w:cs="Calibri"/>
                <w:color w:val="000000"/>
              </w:rPr>
              <w:t xml:space="preserve"> in FCS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48CC9"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9F7B3" w14:textId="60B3A0FB" w:rsidR="00DC4769" w:rsidRPr="00DC4769" w:rsidRDefault="00DC4769" w:rsidP="00DC4769">
            <w:pPr>
              <w:spacing w:after="0" w:line="240" w:lineRule="auto"/>
              <w:jc w:val="center"/>
              <w:rPr>
                <w:rFonts w:ascii="Calibri" w:eastAsia="Times New Roman" w:hAnsi="Calibri" w:cs="Calibri"/>
                <w:color w:val="0070C0"/>
              </w:rPr>
            </w:pPr>
          </w:p>
        </w:tc>
      </w:tr>
      <w:tr w:rsidR="00DC4769" w:rsidRPr="00DC4769" w14:paraId="011F27AD"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D70C5" w14:textId="35E28554" w:rsidR="00DC4769" w:rsidRPr="00DC4769" w:rsidRDefault="386ADADA" w:rsidP="00DC4769">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FCS560 - Found</w:t>
            </w:r>
            <w:r w:rsidR="2042C456" w:rsidRPr="1B1B0F6D">
              <w:rPr>
                <w:rFonts w:ascii="Calibri" w:eastAsia="Times New Roman" w:hAnsi="Calibri" w:cs="Calibri"/>
                <w:b/>
                <w:bCs/>
                <w:color w:val="7030A0"/>
              </w:rPr>
              <w:t>ations</w:t>
            </w:r>
            <w:r w:rsidRPr="1B1B0F6D">
              <w:rPr>
                <w:rFonts w:ascii="Calibri" w:eastAsia="Times New Roman" w:hAnsi="Calibri" w:cs="Calibri"/>
                <w:b/>
                <w:bCs/>
                <w:color w:val="7030A0"/>
              </w:rPr>
              <w:t xml:space="preserve"> of </w:t>
            </w:r>
            <w:r w:rsidR="2042C456" w:rsidRPr="1B1B0F6D">
              <w:rPr>
                <w:rFonts w:ascii="Calibri" w:eastAsia="Times New Roman" w:hAnsi="Calibri" w:cs="Calibri"/>
                <w:b/>
                <w:bCs/>
                <w:color w:val="7030A0"/>
              </w:rPr>
              <w:t>Medical Nutrition Therapy</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2BF22F" w14:textId="2FA28FE6" w:rsidR="00DC4769" w:rsidRPr="00DC4769" w:rsidRDefault="386ADADA" w:rsidP="00DC4769">
            <w:pPr>
              <w:spacing w:after="0" w:line="240" w:lineRule="auto"/>
              <w:jc w:val="right"/>
              <w:rPr>
                <w:rFonts w:ascii="Calibri" w:eastAsia="Times New Roman" w:hAnsi="Calibri" w:cs="Calibri"/>
                <w:b/>
                <w:bCs/>
                <w:color w:val="7030A0"/>
              </w:rPr>
            </w:pPr>
            <w:r w:rsidRPr="1B1B0F6D">
              <w:rPr>
                <w:rFonts w:ascii="Calibri" w:eastAsia="Times New Roman" w:hAnsi="Calibri" w:cs="Calibri"/>
                <w:b/>
                <w:bCs/>
                <w:color w:val="7030A0"/>
              </w:rPr>
              <w:t>3</w:t>
            </w:r>
            <w:r w:rsidR="0B3A78C3" w:rsidRPr="1B1B0F6D">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B73AD" w14:textId="6A0127CA" w:rsidR="00DC4769" w:rsidRPr="00DC4769" w:rsidRDefault="429AA6DB"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3</w:t>
            </w:r>
            <w:r w:rsidR="6BE8C51D" w:rsidRPr="247432DD">
              <w:rPr>
                <w:rFonts w:ascii="Calibri" w:eastAsia="Times New Roman" w:hAnsi="Calibri" w:cs="Calibri"/>
                <w:color w:val="0070C0"/>
              </w:rPr>
              <w:t>0hrs</w:t>
            </w:r>
            <w:r w:rsidR="62322528" w:rsidRPr="247432DD">
              <w:rPr>
                <w:rFonts w:ascii="Calibri" w:eastAsia="Times New Roman" w:hAnsi="Calibri" w:cs="Calibri"/>
                <w:color w:val="0070C0"/>
              </w:rPr>
              <w:t xml:space="preserve"> SEL</w:t>
            </w:r>
            <w:r w:rsidR="6BE8C51D" w:rsidRPr="247432DD">
              <w:rPr>
                <w:rFonts w:ascii="Calibri" w:eastAsia="Times New Roman" w:hAnsi="Calibri" w:cs="Calibri"/>
                <w:color w:val="0070C0"/>
              </w:rPr>
              <w:t xml:space="preserve"> (embedded)</w:t>
            </w:r>
          </w:p>
          <w:p w14:paraId="72F6CCE3" w14:textId="1ECDBE8F" w:rsidR="00DC4769" w:rsidRPr="00DC4769" w:rsidRDefault="65DB805D"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1763D222" w:rsidRPr="40765289">
              <w:rPr>
                <w:rFonts w:ascii="Calibri" w:eastAsia="Times New Roman" w:hAnsi="Calibri" w:cs="Calibri"/>
                <w:b/>
                <w:bCs/>
                <w:color w:val="00B050"/>
              </w:rPr>
              <w:t>Activity</w:t>
            </w:r>
          </w:p>
        </w:tc>
      </w:tr>
      <w:tr w:rsidR="00DC4769" w:rsidRPr="00DC4769" w14:paraId="362D24C2"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41D5D1" w14:textId="2833B64E" w:rsidR="00DC4769" w:rsidRPr="00DC4769" w:rsidRDefault="386ADADA" w:rsidP="00DC4769">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FCS</w:t>
            </w:r>
            <w:r w:rsidR="2ED0A5E3" w:rsidRPr="1B1B0F6D">
              <w:rPr>
                <w:rFonts w:ascii="Calibri" w:eastAsia="Times New Roman" w:hAnsi="Calibri" w:cs="Calibri"/>
                <w:b/>
                <w:bCs/>
                <w:color w:val="7030A0"/>
              </w:rPr>
              <w:t>5</w:t>
            </w:r>
            <w:r w:rsidRPr="1B1B0F6D">
              <w:rPr>
                <w:rFonts w:ascii="Calibri" w:eastAsia="Times New Roman" w:hAnsi="Calibri" w:cs="Calibri"/>
                <w:b/>
                <w:bCs/>
                <w:color w:val="7030A0"/>
              </w:rPr>
              <w:t>93 - Supervised Exper</w:t>
            </w:r>
            <w:r w:rsidR="2042C456" w:rsidRPr="1B1B0F6D">
              <w:rPr>
                <w:rFonts w:ascii="Calibri" w:eastAsia="Times New Roman" w:hAnsi="Calibri" w:cs="Calibri"/>
                <w:b/>
                <w:bCs/>
                <w:color w:val="7030A0"/>
              </w:rPr>
              <w:t xml:space="preserve">iential Learning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B46EB9" w14:textId="7012C68D" w:rsidR="00DC4769" w:rsidRPr="00DC4769" w:rsidRDefault="386ADADA" w:rsidP="00DC4769">
            <w:pPr>
              <w:spacing w:after="0" w:line="240" w:lineRule="auto"/>
              <w:jc w:val="right"/>
              <w:rPr>
                <w:rFonts w:ascii="Calibri" w:eastAsia="Times New Roman" w:hAnsi="Calibri" w:cs="Calibri"/>
                <w:b/>
                <w:bCs/>
                <w:color w:val="7030A0"/>
              </w:rPr>
            </w:pPr>
            <w:r w:rsidRPr="1B1B0F6D">
              <w:rPr>
                <w:rFonts w:ascii="Calibri" w:eastAsia="Times New Roman" w:hAnsi="Calibri" w:cs="Calibri"/>
                <w:b/>
                <w:bCs/>
                <w:color w:val="7030A0"/>
              </w:rPr>
              <w:t>3</w:t>
            </w:r>
            <w:r w:rsidR="068C0576" w:rsidRPr="1B1B0F6D">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C39DB" w14:textId="21AADE77"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150hrs</w:t>
            </w:r>
            <w:r w:rsidR="6BB972A6" w:rsidRPr="247432DD">
              <w:rPr>
                <w:rFonts w:ascii="Calibri" w:eastAsia="Times New Roman" w:hAnsi="Calibri" w:cs="Calibri"/>
                <w:color w:val="0070C0"/>
              </w:rPr>
              <w:t xml:space="preserve"> SEL</w:t>
            </w:r>
            <w:r w:rsidRPr="247432DD">
              <w:rPr>
                <w:rFonts w:ascii="Calibri" w:eastAsia="Times New Roman" w:hAnsi="Calibri" w:cs="Calibri"/>
                <w:color w:val="0070C0"/>
              </w:rPr>
              <w:t xml:space="preserve"> in field</w:t>
            </w:r>
          </w:p>
          <w:p w14:paraId="38086C3D" w14:textId="69844740" w:rsidR="00DC4769" w:rsidRPr="00DC4769" w:rsidRDefault="0A3FFBEE" w:rsidP="247432DD">
            <w:pPr>
              <w:spacing w:after="0" w:line="240" w:lineRule="auto"/>
              <w:jc w:val="center"/>
              <w:rPr>
                <w:rFonts w:ascii="Calibri" w:eastAsia="Times New Roman" w:hAnsi="Calibri" w:cs="Calibri"/>
                <w:b/>
                <w:bCs/>
                <w:color w:val="00B050"/>
              </w:rPr>
            </w:pPr>
            <w:r w:rsidRPr="0D23D4E1">
              <w:rPr>
                <w:rFonts w:ascii="Calibri" w:eastAsia="Times New Roman" w:hAnsi="Calibri" w:cs="Calibri"/>
                <w:b/>
                <w:bCs/>
                <w:color w:val="00B050"/>
              </w:rPr>
              <w:t>*</w:t>
            </w:r>
            <w:r w:rsidR="5FDBD3A5" w:rsidRPr="0D23D4E1">
              <w:rPr>
                <w:rFonts w:ascii="Calibri" w:eastAsia="Times New Roman" w:hAnsi="Calibri" w:cs="Calibri"/>
                <w:b/>
                <w:bCs/>
                <w:color w:val="00B050"/>
              </w:rPr>
              <w:t>SEL Assignments</w:t>
            </w:r>
          </w:p>
        </w:tc>
      </w:tr>
      <w:tr w:rsidR="00DC4769" w:rsidRPr="00DC4769" w14:paraId="34D4DF5C"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E7F84B" w14:textId="65492205" w:rsidR="00DC4769" w:rsidRPr="00DC4769" w:rsidRDefault="2019022A" w:rsidP="1B1B0F6D">
            <w:pPr>
              <w:spacing w:after="0" w:line="240" w:lineRule="auto"/>
              <w:rPr>
                <w:rFonts w:ascii="Calibri" w:eastAsia="Times New Roman" w:hAnsi="Calibri" w:cs="Calibri"/>
                <w:i/>
                <w:iCs/>
                <w:color w:val="000000" w:themeColor="text1"/>
              </w:rPr>
            </w:pPr>
            <w:r w:rsidRPr="1B1B0F6D">
              <w:rPr>
                <w:rFonts w:ascii="Calibri" w:eastAsia="Times New Roman" w:hAnsi="Calibri" w:cs="Calibri"/>
                <w:i/>
                <w:iCs/>
                <w:color w:val="000000" w:themeColor="text1"/>
              </w:rPr>
              <w:t xml:space="preserve">Any Goal 11 (Performance &amp; Participation)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D62EF" w14:textId="5B073B83" w:rsidR="00DC4769" w:rsidRPr="00DC4769" w:rsidRDefault="2019022A" w:rsidP="1B1B0F6D">
            <w:pPr>
              <w:spacing w:after="0" w:line="240" w:lineRule="auto"/>
              <w:jc w:val="right"/>
              <w:rPr>
                <w:rFonts w:ascii="Calibri" w:eastAsia="Times New Roman" w:hAnsi="Calibri" w:cs="Calibri"/>
              </w:rPr>
            </w:pPr>
            <w:r w:rsidRPr="1B1B0F6D">
              <w:rPr>
                <w:rFonts w:ascii="Calibri" w:eastAsia="Times New Roman" w:hAnsi="Calibri" w:cs="Calibri"/>
              </w:rPr>
              <w:t>1cr</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39573E" w14:textId="580901A4" w:rsidR="00DC4769" w:rsidRPr="00DC4769" w:rsidRDefault="0C0251E0" w:rsidP="1B1B0F6D">
            <w:pPr>
              <w:spacing w:after="0" w:line="240" w:lineRule="auto"/>
              <w:jc w:val="center"/>
              <w:rPr>
                <w:rFonts w:ascii="Calibri" w:eastAsia="Times New Roman" w:hAnsi="Calibri" w:cs="Calibri"/>
                <w:color w:val="000000" w:themeColor="text1"/>
              </w:rPr>
            </w:pPr>
            <w:r w:rsidRPr="1B1B0F6D">
              <w:rPr>
                <w:rFonts w:ascii="Calibri" w:eastAsia="Times New Roman" w:hAnsi="Calibri" w:cs="Calibri"/>
                <w:color w:val="000000" w:themeColor="text1"/>
              </w:rPr>
              <w:t>Goal 11</w:t>
            </w:r>
          </w:p>
        </w:tc>
      </w:tr>
      <w:tr w:rsidR="00DC4769" w:rsidRPr="00DC4769" w14:paraId="68FC1534" w14:textId="77777777" w:rsidTr="2A68EB5E">
        <w:trPr>
          <w:trHeight w:val="300"/>
        </w:trPr>
        <w:tc>
          <w:tcPr>
            <w:tcW w:w="9659" w:type="dxa"/>
            <w:gridSpan w:val="3"/>
            <w:tcBorders>
              <w:top w:val="single" w:sz="4" w:space="0" w:color="auto"/>
              <w:left w:val="single" w:sz="4" w:space="0" w:color="auto"/>
              <w:bottom w:val="single" w:sz="4" w:space="0" w:color="auto"/>
              <w:right w:val="single" w:sz="4" w:space="0" w:color="auto"/>
            </w:tcBorders>
            <w:shd w:val="clear" w:color="auto" w:fill="F4B084"/>
            <w:noWrap/>
            <w:vAlign w:val="bottom"/>
            <w:hideMark/>
          </w:tcPr>
          <w:p w14:paraId="65898D3C"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Year 2 in the program:  Spring (Undergraduate Student) - finish BS in Nutrition here</w:t>
            </w:r>
          </w:p>
        </w:tc>
      </w:tr>
      <w:tr w:rsidR="1B1B0F6D" w14:paraId="3CBBA46E"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042E3" w14:textId="67F5AD76" w:rsidR="1B1B0F6D" w:rsidRDefault="1B1B0F6D" w:rsidP="1B1B0F6D">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 xml:space="preserve">FCS463 - Nutrient Metabolism &amp; Genetics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77D994" w14:textId="77777777" w:rsidR="1B1B0F6D" w:rsidRDefault="1B1B0F6D" w:rsidP="1B1B0F6D">
            <w:pPr>
              <w:spacing w:after="0" w:line="240" w:lineRule="auto"/>
              <w:jc w:val="right"/>
              <w:rPr>
                <w:rFonts w:ascii="Calibri" w:eastAsia="Times New Roman" w:hAnsi="Calibri" w:cs="Calibri"/>
                <w:b/>
                <w:bCs/>
                <w:color w:val="7030A0"/>
              </w:rPr>
            </w:pPr>
            <w:r w:rsidRPr="1B1B0F6D">
              <w:rPr>
                <w:rFonts w:ascii="Calibri" w:eastAsia="Times New Roman" w:hAnsi="Calibri" w:cs="Calibri"/>
                <w:b/>
                <w:bCs/>
                <w:color w:val="7030A0"/>
              </w:rPr>
              <w:t>2</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41C64" w14:textId="77777777" w:rsidR="1B1B0F6D" w:rsidRDefault="1B1B0F6D" w:rsidP="1B1B0F6D">
            <w:pPr>
              <w:spacing w:after="0" w:line="240" w:lineRule="auto"/>
              <w:jc w:val="right"/>
              <w:rPr>
                <w:rFonts w:ascii="Calibri" w:eastAsia="Times New Roman" w:hAnsi="Calibri" w:cs="Calibri"/>
                <w:b/>
                <w:bCs/>
                <w:color w:val="7030A0"/>
              </w:rPr>
            </w:pPr>
          </w:p>
        </w:tc>
      </w:tr>
      <w:tr w:rsidR="00DC4769" w:rsidRPr="00DC4769" w14:paraId="0302CA49"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C66700" w14:textId="4B1C07E0" w:rsidR="00DC4769" w:rsidRPr="00DC4769" w:rsidRDefault="386ADADA" w:rsidP="00DC4769">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FCS476 - Nutr</w:t>
            </w:r>
            <w:r w:rsidR="4F96A087" w:rsidRPr="1B1B0F6D">
              <w:rPr>
                <w:rFonts w:ascii="Calibri" w:eastAsia="Times New Roman" w:hAnsi="Calibri" w:cs="Calibri"/>
                <w:b/>
                <w:bCs/>
                <w:color w:val="7030A0"/>
              </w:rPr>
              <w:t>ition</w:t>
            </w:r>
            <w:r w:rsidRPr="1B1B0F6D">
              <w:rPr>
                <w:rFonts w:ascii="Calibri" w:eastAsia="Times New Roman" w:hAnsi="Calibri" w:cs="Calibri"/>
                <w:b/>
                <w:bCs/>
                <w:color w:val="7030A0"/>
              </w:rPr>
              <w:t xml:space="preserve"> Across the Lifecycle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A2F2F" w14:textId="77777777" w:rsidR="00DC4769" w:rsidRPr="00DC4769" w:rsidRDefault="00DC4769" w:rsidP="00DC4769">
            <w:pPr>
              <w:spacing w:after="0" w:line="240" w:lineRule="auto"/>
              <w:jc w:val="right"/>
              <w:rPr>
                <w:rFonts w:ascii="Calibri" w:eastAsia="Times New Roman" w:hAnsi="Calibri" w:cs="Calibri"/>
                <w:b/>
                <w:bCs/>
                <w:color w:val="7030A0"/>
              </w:rPr>
            </w:pPr>
            <w:r w:rsidRPr="00DC4769">
              <w:rPr>
                <w:rFonts w:ascii="Calibri" w:eastAsia="Times New Roman" w:hAnsi="Calibri" w:cs="Calibri"/>
                <w:b/>
                <w:bCs/>
                <w:color w:val="7030A0"/>
              </w:rPr>
              <w:t>3</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A10326" w14:textId="741DB8EE" w:rsidR="00DC4769" w:rsidRPr="00DC4769" w:rsidRDefault="00DC4769" w:rsidP="00DC4769">
            <w:pPr>
              <w:spacing w:after="0" w:line="240" w:lineRule="auto"/>
              <w:jc w:val="center"/>
              <w:rPr>
                <w:rFonts w:ascii="Calibri" w:eastAsia="Times New Roman" w:hAnsi="Calibri" w:cs="Calibri"/>
                <w:color w:val="0070C0"/>
              </w:rPr>
            </w:pPr>
          </w:p>
        </w:tc>
      </w:tr>
      <w:tr w:rsidR="00DC4769" w:rsidRPr="00DC4769" w14:paraId="79DAFCE6"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70134" w14:textId="67CFB09F" w:rsidR="00DC4769" w:rsidRPr="00DC4769" w:rsidRDefault="386ADADA" w:rsidP="00DC4769">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 xml:space="preserve">FCS562 - Advanced MNT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95E197" w14:textId="7E60DEB3" w:rsidR="00DC4769" w:rsidRPr="00DC4769" w:rsidRDefault="386ADADA" w:rsidP="00DC4769">
            <w:pPr>
              <w:spacing w:after="0" w:line="240" w:lineRule="auto"/>
              <w:jc w:val="right"/>
              <w:rPr>
                <w:rFonts w:ascii="Calibri" w:eastAsia="Times New Roman" w:hAnsi="Calibri" w:cs="Calibri"/>
                <w:b/>
                <w:bCs/>
                <w:color w:val="7030A0"/>
              </w:rPr>
            </w:pPr>
            <w:r w:rsidRPr="1B1B0F6D">
              <w:rPr>
                <w:rFonts w:ascii="Calibri" w:eastAsia="Times New Roman" w:hAnsi="Calibri" w:cs="Calibri"/>
                <w:b/>
                <w:bCs/>
                <w:color w:val="7030A0"/>
              </w:rPr>
              <w:t>3</w:t>
            </w:r>
            <w:r w:rsidR="3B320DC6" w:rsidRPr="1B1B0F6D">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6B1ED5" w14:textId="3FF74C08" w:rsidR="00DC4769" w:rsidRPr="00DC4769" w:rsidRDefault="419972F5"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3</w:t>
            </w:r>
            <w:r w:rsidR="6BE8C51D" w:rsidRPr="247432DD">
              <w:rPr>
                <w:rFonts w:ascii="Calibri" w:eastAsia="Times New Roman" w:hAnsi="Calibri" w:cs="Calibri"/>
                <w:color w:val="0070C0"/>
              </w:rPr>
              <w:t xml:space="preserve">0hrs </w:t>
            </w:r>
            <w:r w:rsidR="5D4A5B94" w:rsidRPr="247432DD">
              <w:rPr>
                <w:rFonts w:ascii="Calibri" w:eastAsia="Times New Roman" w:hAnsi="Calibri" w:cs="Calibri"/>
                <w:color w:val="0070C0"/>
              </w:rPr>
              <w:t xml:space="preserve">SEL </w:t>
            </w:r>
            <w:r w:rsidR="6BE8C51D" w:rsidRPr="247432DD">
              <w:rPr>
                <w:rFonts w:ascii="Calibri" w:eastAsia="Times New Roman" w:hAnsi="Calibri" w:cs="Calibri"/>
                <w:color w:val="0070C0"/>
              </w:rPr>
              <w:t>(embedded)</w:t>
            </w:r>
          </w:p>
          <w:p w14:paraId="0EFC2318" w14:textId="75CE36EC" w:rsidR="00DC4769" w:rsidRPr="00DC4769" w:rsidRDefault="64C38673"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30F922B6" w:rsidRPr="40765289">
              <w:rPr>
                <w:rFonts w:ascii="Calibri" w:eastAsia="Times New Roman" w:hAnsi="Calibri" w:cs="Calibri"/>
                <w:b/>
                <w:bCs/>
                <w:color w:val="00B050"/>
              </w:rPr>
              <w:t>Activity</w:t>
            </w:r>
          </w:p>
        </w:tc>
      </w:tr>
      <w:tr w:rsidR="00DC4769" w:rsidRPr="00DC4769" w14:paraId="7D8A1028"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7D4E8F" w14:textId="3E2E9A10" w:rsidR="00DC4769" w:rsidRPr="00DC4769" w:rsidRDefault="386ADADA" w:rsidP="00DC4769">
            <w:pPr>
              <w:spacing w:after="0" w:line="240" w:lineRule="auto"/>
              <w:rPr>
                <w:rFonts w:ascii="Calibri" w:eastAsia="Times New Roman" w:hAnsi="Calibri" w:cs="Calibri"/>
                <w:b/>
                <w:bCs/>
                <w:color w:val="7030A0"/>
              </w:rPr>
            </w:pPr>
            <w:r w:rsidRPr="1B1B0F6D">
              <w:rPr>
                <w:rFonts w:ascii="Calibri" w:eastAsia="Times New Roman" w:hAnsi="Calibri" w:cs="Calibri"/>
                <w:b/>
                <w:bCs/>
                <w:color w:val="7030A0"/>
              </w:rPr>
              <w:t>FCS</w:t>
            </w:r>
            <w:r w:rsidR="6815A0E8" w:rsidRPr="1B1B0F6D">
              <w:rPr>
                <w:rFonts w:ascii="Calibri" w:eastAsia="Times New Roman" w:hAnsi="Calibri" w:cs="Calibri"/>
                <w:b/>
                <w:bCs/>
                <w:color w:val="7030A0"/>
              </w:rPr>
              <w:t>5</w:t>
            </w:r>
            <w:r w:rsidRPr="1B1B0F6D">
              <w:rPr>
                <w:rFonts w:ascii="Calibri" w:eastAsia="Times New Roman" w:hAnsi="Calibri" w:cs="Calibri"/>
                <w:b/>
                <w:bCs/>
                <w:color w:val="7030A0"/>
              </w:rPr>
              <w:t>93 - Supervised Exper</w:t>
            </w:r>
            <w:r w:rsidR="4F96A087" w:rsidRPr="1B1B0F6D">
              <w:rPr>
                <w:rFonts w:ascii="Calibri" w:eastAsia="Times New Roman" w:hAnsi="Calibri" w:cs="Calibri"/>
                <w:b/>
                <w:bCs/>
                <w:color w:val="7030A0"/>
              </w:rPr>
              <w:t>iential Learning</w:t>
            </w:r>
            <w:r w:rsidRPr="1B1B0F6D">
              <w:rPr>
                <w:rFonts w:ascii="Calibri" w:eastAsia="Times New Roman" w:hAnsi="Calibri" w:cs="Calibri"/>
                <w:b/>
                <w:bCs/>
                <w:color w:val="7030A0"/>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B99E5" w14:textId="324C88B4" w:rsidR="00DC4769" w:rsidRPr="00DC4769" w:rsidRDefault="386ADADA" w:rsidP="00DC4769">
            <w:pPr>
              <w:spacing w:after="0" w:line="240" w:lineRule="auto"/>
              <w:jc w:val="right"/>
              <w:rPr>
                <w:rFonts w:ascii="Calibri" w:eastAsia="Times New Roman" w:hAnsi="Calibri" w:cs="Calibri"/>
                <w:b/>
                <w:bCs/>
                <w:color w:val="7030A0"/>
              </w:rPr>
            </w:pPr>
            <w:r w:rsidRPr="1B1B0F6D">
              <w:rPr>
                <w:rFonts w:ascii="Calibri" w:eastAsia="Times New Roman" w:hAnsi="Calibri" w:cs="Calibri"/>
                <w:b/>
                <w:bCs/>
                <w:color w:val="7030A0"/>
              </w:rPr>
              <w:t>3</w:t>
            </w:r>
            <w:r w:rsidR="5DFC0FC7" w:rsidRPr="1B1B0F6D">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BB40A1" w14:textId="6836F425"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 xml:space="preserve">150hrs </w:t>
            </w:r>
            <w:r w:rsidR="47145B9C" w:rsidRPr="247432DD">
              <w:rPr>
                <w:rFonts w:ascii="Calibri" w:eastAsia="Times New Roman" w:hAnsi="Calibri" w:cs="Calibri"/>
                <w:color w:val="0070C0"/>
              </w:rPr>
              <w:t xml:space="preserve">SEL </w:t>
            </w:r>
            <w:r w:rsidRPr="247432DD">
              <w:rPr>
                <w:rFonts w:ascii="Calibri" w:eastAsia="Times New Roman" w:hAnsi="Calibri" w:cs="Calibri"/>
                <w:color w:val="0070C0"/>
              </w:rPr>
              <w:t>in field</w:t>
            </w:r>
          </w:p>
          <w:p w14:paraId="798BA6C7" w14:textId="4608360A" w:rsidR="00DC4769" w:rsidRPr="00DC4769" w:rsidRDefault="1501C3DF" w:rsidP="247432DD">
            <w:pPr>
              <w:spacing w:after="0" w:line="240" w:lineRule="auto"/>
              <w:jc w:val="center"/>
              <w:rPr>
                <w:rFonts w:ascii="Calibri" w:eastAsia="Times New Roman" w:hAnsi="Calibri" w:cs="Calibri"/>
                <w:b/>
                <w:bCs/>
                <w:color w:val="00B050"/>
              </w:rPr>
            </w:pPr>
            <w:r w:rsidRPr="0D23D4E1">
              <w:rPr>
                <w:rFonts w:ascii="Calibri" w:eastAsia="Times New Roman" w:hAnsi="Calibri" w:cs="Calibri"/>
                <w:b/>
                <w:bCs/>
                <w:color w:val="00B050"/>
              </w:rPr>
              <w:t>*</w:t>
            </w:r>
            <w:r w:rsidR="3F2E463E" w:rsidRPr="0D23D4E1">
              <w:rPr>
                <w:rFonts w:ascii="Calibri" w:eastAsia="Times New Roman" w:hAnsi="Calibri" w:cs="Calibri"/>
                <w:b/>
                <w:bCs/>
                <w:color w:val="00B050"/>
              </w:rPr>
              <w:t xml:space="preserve">SEL Assignments </w:t>
            </w:r>
          </w:p>
        </w:tc>
      </w:tr>
      <w:tr w:rsidR="00DC4769" w:rsidRPr="00DC4769" w14:paraId="35274309"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9AD614" w14:textId="68CBB0B8" w:rsidR="00DC4769" w:rsidRPr="00DC4769" w:rsidRDefault="386ADADA" w:rsidP="1B1B0F6D">
            <w:pPr>
              <w:spacing w:after="0" w:line="240" w:lineRule="auto"/>
              <w:rPr>
                <w:rFonts w:ascii="Calibri" w:eastAsia="Times New Roman" w:hAnsi="Calibri" w:cs="Calibri"/>
                <w:i/>
                <w:iCs/>
                <w:color w:val="000000"/>
              </w:rPr>
            </w:pPr>
            <w:r w:rsidRPr="1B1B0F6D">
              <w:rPr>
                <w:rFonts w:ascii="Calibri" w:eastAsia="Times New Roman" w:hAnsi="Calibri" w:cs="Calibri"/>
                <w:i/>
                <w:iCs/>
                <w:color w:val="000000" w:themeColor="text1"/>
              </w:rPr>
              <w:t xml:space="preserve">Any Goal 11 </w:t>
            </w:r>
            <w:r w:rsidR="6D4AB54E" w:rsidRPr="1B1B0F6D">
              <w:rPr>
                <w:rFonts w:ascii="Calibri" w:eastAsia="Times New Roman" w:hAnsi="Calibri" w:cs="Calibri"/>
                <w:i/>
                <w:iCs/>
                <w:color w:val="000000" w:themeColor="text1"/>
              </w:rPr>
              <w:t xml:space="preserve">(Performance &amp; Participation)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13875F" w14:textId="77777777" w:rsidR="00DC4769" w:rsidRPr="00DC4769" w:rsidRDefault="00DC4769" w:rsidP="00DC4769">
            <w:pPr>
              <w:spacing w:after="0" w:line="240" w:lineRule="auto"/>
              <w:jc w:val="right"/>
              <w:rPr>
                <w:rFonts w:ascii="Calibri" w:eastAsia="Times New Roman" w:hAnsi="Calibri" w:cs="Calibri"/>
                <w:color w:val="000000"/>
              </w:rPr>
            </w:pPr>
            <w:r w:rsidRPr="00DC4769">
              <w:rPr>
                <w:rFonts w:ascii="Calibri" w:eastAsia="Times New Roman" w:hAnsi="Calibri" w:cs="Calibri"/>
                <w:color w:val="000000"/>
              </w:rPr>
              <w:t>1</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3D13A4"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Goal 11</w:t>
            </w:r>
          </w:p>
        </w:tc>
      </w:tr>
      <w:tr w:rsidR="00DC4769" w:rsidRPr="00DC4769" w14:paraId="3E0DDD41" w14:textId="77777777" w:rsidTr="2A68EB5E">
        <w:trPr>
          <w:trHeight w:val="300"/>
        </w:trPr>
        <w:tc>
          <w:tcPr>
            <w:tcW w:w="9659" w:type="dxa"/>
            <w:gridSpan w:val="3"/>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3E437C8C"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Year 3 in the program: Summer (Graduate Student)</w:t>
            </w:r>
          </w:p>
        </w:tc>
      </w:tr>
      <w:tr w:rsidR="00DC4769" w:rsidRPr="00DC4769" w14:paraId="660A12DC"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EDCAA6" w14:textId="34EB109A"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FCS601 - Community &amp; Behavioral H</w:t>
            </w:r>
            <w:r w:rsidR="00FD6412">
              <w:rPr>
                <w:rFonts w:ascii="Calibri" w:eastAsia="Times New Roman" w:hAnsi="Calibri" w:cs="Calibri"/>
                <w:b/>
                <w:bCs/>
                <w:color w:val="7030A0"/>
              </w:rPr>
              <w:t>ealth Nutrition</w:t>
            </w:r>
            <w:r w:rsidRPr="00DC4769">
              <w:rPr>
                <w:rFonts w:ascii="Calibri" w:eastAsia="Times New Roman" w:hAnsi="Calibri" w:cs="Calibri"/>
                <w:b/>
                <w:bCs/>
                <w:color w:val="7030A0"/>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841973" w14:textId="6A50E479" w:rsidR="00DC4769" w:rsidRPr="00DC4769" w:rsidRDefault="6E971FFD"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3*Grad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F0904C" w14:textId="1D70DE1F" w:rsidR="00DC4769" w:rsidRPr="00DC4769" w:rsidRDefault="3F885069"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3</w:t>
            </w:r>
            <w:r w:rsidR="6BE8C51D" w:rsidRPr="247432DD">
              <w:rPr>
                <w:rFonts w:ascii="Calibri" w:eastAsia="Times New Roman" w:hAnsi="Calibri" w:cs="Calibri"/>
                <w:color w:val="0070C0"/>
              </w:rPr>
              <w:t xml:space="preserve">0hrs </w:t>
            </w:r>
            <w:r w:rsidR="4F95CFEE" w:rsidRPr="247432DD">
              <w:rPr>
                <w:rFonts w:ascii="Calibri" w:eastAsia="Times New Roman" w:hAnsi="Calibri" w:cs="Calibri"/>
                <w:color w:val="0070C0"/>
              </w:rPr>
              <w:t xml:space="preserve">SEL </w:t>
            </w:r>
            <w:r w:rsidR="6BE8C51D" w:rsidRPr="247432DD">
              <w:rPr>
                <w:rFonts w:ascii="Calibri" w:eastAsia="Times New Roman" w:hAnsi="Calibri" w:cs="Calibri"/>
                <w:color w:val="0070C0"/>
              </w:rPr>
              <w:t>(embedded)</w:t>
            </w:r>
          </w:p>
          <w:p w14:paraId="63D10DC4" w14:textId="6C06E3F7" w:rsidR="00DC4769" w:rsidRPr="00DC4769" w:rsidRDefault="178A8488"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2A2D9B6B" w:rsidRPr="40765289">
              <w:rPr>
                <w:rFonts w:ascii="Calibri" w:eastAsia="Times New Roman" w:hAnsi="Calibri" w:cs="Calibri"/>
                <w:b/>
                <w:bCs/>
                <w:color w:val="00B050"/>
              </w:rPr>
              <w:t>Activity</w:t>
            </w:r>
          </w:p>
        </w:tc>
      </w:tr>
      <w:tr w:rsidR="00DC4769" w:rsidRPr="00DC4769" w14:paraId="14E5D24D"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826906" w14:textId="6F32AC83" w:rsidR="00DC4769" w:rsidRPr="00DC4769" w:rsidRDefault="009C9484" w:rsidP="00DC4769">
            <w:pPr>
              <w:spacing w:after="0" w:line="240" w:lineRule="auto"/>
              <w:rPr>
                <w:rFonts w:ascii="Calibri" w:eastAsia="Times New Roman" w:hAnsi="Calibri" w:cs="Calibri"/>
                <w:b/>
                <w:bCs/>
                <w:color w:val="7030A0"/>
              </w:rPr>
            </w:pPr>
            <w:r w:rsidRPr="4D024548">
              <w:rPr>
                <w:rFonts w:ascii="Calibri" w:eastAsia="Times New Roman" w:hAnsi="Calibri" w:cs="Calibri"/>
                <w:b/>
                <w:bCs/>
                <w:color w:val="7030A0"/>
              </w:rPr>
              <w:lastRenderedPageBreak/>
              <w:t>FCS610 - Research &amp; Evid</w:t>
            </w:r>
            <w:r w:rsidR="71490E35" w:rsidRPr="4D024548">
              <w:rPr>
                <w:rFonts w:ascii="Calibri" w:eastAsia="Times New Roman" w:hAnsi="Calibri" w:cs="Calibri"/>
                <w:b/>
                <w:bCs/>
                <w:color w:val="7030A0"/>
              </w:rPr>
              <w:t>ence</w:t>
            </w:r>
            <w:r w:rsidRPr="4D024548">
              <w:rPr>
                <w:rFonts w:ascii="Calibri" w:eastAsia="Times New Roman" w:hAnsi="Calibri" w:cs="Calibri"/>
                <w:b/>
                <w:bCs/>
                <w:color w:val="7030A0"/>
              </w:rPr>
              <w:t xml:space="preserve"> </w:t>
            </w:r>
            <w:proofErr w:type="gramStart"/>
            <w:r w:rsidRPr="4D024548">
              <w:rPr>
                <w:rFonts w:ascii="Calibri" w:eastAsia="Times New Roman" w:hAnsi="Calibri" w:cs="Calibri"/>
                <w:b/>
                <w:bCs/>
                <w:color w:val="7030A0"/>
              </w:rPr>
              <w:t>In</w:t>
            </w:r>
            <w:proofErr w:type="gramEnd"/>
            <w:r w:rsidRPr="4D024548">
              <w:rPr>
                <w:rFonts w:ascii="Calibri" w:eastAsia="Times New Roman" w:hAnsi="Calibri" w:cs="Calibri"/>
                <w:b/>
                <w:bCs/>
                <w:color w:val="7030A0"/>
              </w:rPr>
              <w:t xml:space="preserve"> Nutr</w:t>
            </w:r>
            <w:r w:rsidR="5BE3DBF0" w:rsidRPr="4D024548">
              <w:rPr>
                <w:rFonts w:ascii="Calibri" w:eastAsia="Times New Roman" w:hAnsi="Calibri" w:cs="Calibri"/>
                <w:b/>
                <w:bCs/>
                <w:color w:val="7030A0"/>
              </w:rPr>
              <w:t>ition</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03E29F" w14:textId="3CE2CEBC" w:rsidR="00DC4769" w:rsidRPr="00DC4769" w:rsidRDefault="7C2BF1A6"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3*Grad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C481C4" w14:textId="596058DC"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 xml:space="preserve">30hrs </w:t>
            </w:r>
            <w:r w:rsidR="544903FF" w:rsidRPr="247432DD">
              <w:rPr>
                <w:rFonts w:ascii="Calibri" w:eastAsia="Times New Roman" w:hAnsi="Calibri" w:cs="Calibri"/>
                <w:color w:val="0070C0"/>
              </w:rPr>
              <w:t xml:space="preserve">SEL </w:t>
            </w:r>
            <w:r w:rsidRPr="247432DD">
              <w:rPr>
                <w:rFonts w:ascii="Calibri" w:eastAsia="Times New Roman" w:hAnsi="Calibri" w:cs="Calibri"/>
                <w:color w:val="0070C0"/>
              </w:rPr>
              <w:t>(embedded)</w:t>
            </w:r>
          </w:p>
          <w:p w14:paraId="4119C6A0" w14:textId="1BA7FF77" w:rsidR="00DC4769" w:rsidRPr="00DC4769" w:rsidRDefault="194C6658"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3656FEC5" w:rsidRPr="40765289">
              <w:rPr>
                <w:rFonts w:ascii="Calibri" w:eastAsia="Times New Roman" w:hAnsi="Calibri" w:cs="Calibri"/>
                <w:b/>
                <w:bCs/>
                <w:color w:val="00B050"/>
              </w:rPr>
              <w:t>Activity</w:t>
            </w:r>
          </w:p>
        </w:tc>
      </w:tr>
      <w:tr w:rsidR="00DC4769" w:rsidRPr="00DC4769" w14:paraId="284970CB"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C19635" w14:textId="49676AFD"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FCS693 - Supervised Exper</w:t>
            </w:r>
            <w:r w:rsidR="00FD6412">
              <w:rPr>
                <w:rFonts w:ascii="Calibri" w:eastAsia="Times New Roman" w:hAnsi="Calibri" w:cs="Calibri"/>
                <w:b/>
                <w:bCs/>
                <w:color w:val="7030A0"/>
              </w:rPr>
              <w:t>iential Learning</w:t>
            </w:r>
            <w:r w:rsidRPr="00DC4769">
              <w:rPr>
                <w:rFonts w:ascii="Calibri" w:eastAsia="Times New Roman" w:hAnsi="Calibri" w:cs="Calibri"/>
                <w:b/>
                <w:bCs/>
                <w:color w:val="7030A0"/>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AC5EF9" w14:textId="336B8B21" w:rsidR="00DC4769" w:rsidRPr="00DC4769" w:rsidRDefault="58B06169" w:rsidP="00DC4769">
            <w:pPr>
              <w:spacing w:after="0" w:line="240" w:lineRule="auto"/>
              <w:jc w:val="right"/>
              <w:rPr>
                <w:rFonts w:ascii="Calibri" w:eastAsia="Times New Roman" w:hAnsi="Calibri" w:cs="Calibri"/>
                <w:b/>
                <w:bCs/>
                <w:color w:val="7030A0"/>
              </w:rPr>
            </w:pPr>
            <w:r w:rsidRPr="314DAB69">
              <w:rPr>
                <w:rFonts w:ascii="Calibri" w:eastAsia="Times New Roman" w:hAnsi="Calibri" w:cs="Calibri"/>
                <w:b/>
                <w:bCs/>
                <w:color w:val="7030A0"/>
              </w:rPr>
              <w:t>2</w:t>
            </w:r>
            <w:r w:rsidR="693C8134" w:rsidRPr="314DAB69">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62A003" w14:textId="0AEEB2EA"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 xml:space="preserve">100hrs </w:t>
            </w:r>
            <w:r w:rsidR="65F76123" w:rsidRPr="247432DD">
              <w:rPr>
                <w:rFonts w:ascii="Calibri" w:eastAsia="Times New Roman" w:hAnsi="Calibri" w:cs="Calibri"/>
                <w:color w:val="0070C0"/>
              </w:rPr>
              <w:t xml:space="preserve">SEL </w:t>
            </w:r>
            <w:r w:rsidRPr="247432DD">
              <w:rPr>
                <w:rFonts w:ascii="Calibri" w:eastAsia="Times New Roman" w:hAnsi="Calibri" w:cs="Calibri"/>
                <w:color w:val="0070C0"/>
              </w:rPr>
              <w:t>in field</w:t>
            </w:r>
          </w:p>
          <w:p w14:paraId="7FC449A0" w14:textId="3903668E" w:rsidR="00DC4769" w:rsidRPr="00DC4769" w:rsidRDefault="13D78246" w:rsidP="247432DD">
            <w:pPr>
              <w:spacing w:after="0" w:line="240" w:lineRule="auto"/>
              <w:jc w:val="center"/>
              <w:rPr>
                <w:rFonts w:ascii="Calibri" w:eastAsia="Times New Roman" w:hAnsi="Calibri" w:cs="Calibri"/>
                <w:b/>
                <w:bCs/>
                <w:color w:val="00B050"/>
              </w:rPr>
            </w:pPr>
            <w:r w:rsidRPr="0D23D4E1">
              <w:rPr>
                <w:rFonts w:ascii="Calibri" w:eastAsia="Times New Roman" w:hAnsi="Calibri" w:cs="Calibri"/>
                <w:b/>
                <w:bCs/>
                <w:color w:val="00B050"/>
              </w:rPr>
              <w:t>*</w:t>
            </w:r>
            <w:r w:rsidR="75336132" w:rsidRPr="0D23D4E1">
              <w:rPr>
                <w:rFonts w:ascii="Calibri" w:eastAsia="Times New Roman" w:hAnsi="Calibri" w:cs="Calibri"/>
                <w:b/>
                <w:bCs/>
                <w:color w:val="00B050"/>
              </w:rPr>
              <w:t>SEL Assignments</w:t>
            </w:r>
          </w:p>
        </w:tc>
      </w:tr>
      <w:tr w:rsidR="00DC4769" w:rsidRPr="00DC4769" w14:paraId="4CDD2AE9" w14:textId="77777777" w:rsidTr="2A68EB5E">
        <w:trPr>
          <w:trHeight w:val="300"/>
        </w:trPr>
        <w:tc>
          <w:tcPr>
            <w:tcW w:w="9659" w:type="dxa"/>
            <w:gridSpan w:val="3"/>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2478E45B"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Year 3 in the program: Fall (Graduate Student)</w:t>
            </w:r>
          </w:p>
        </w:tc>
      </w:tr>
      <w:tr w:rsidR="1B1B0F6D" w14:paraId="549EB679"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6C5BD9" w14:textId="114DF5D5" w:rsidR="3E5E3C6B" w:rsidRDefault="1F1D7927" w:rsidP="1B1B0F6D">
            <w:pPr>
              <w:spacing w:line="240" w:lineRule="auto"/>
              <w:rPr>
                <w:rFonts w:ascii="Calibri" w:eastAsia="Times New Roman" w:hAnsi="Calibri" w:cs="Calibri"/>
                <w:b/>
                <w:bCs/>
                <w:color w:val="7030A0"/>
              </w:rPr>
            </w:pPr>
            <w:r w:rsidRPr="314DAB69">
              <w:rPr>
                <w:rFonts w:ascii="Calibri" w:eastAsia="Times New Roman" w:hAnsi="Calibri" w:cs="Calibri"/>
                <w:b/>
                <w:bCs/>
                <w:color w:val="7030A0"/>
              </w:rPr>
              <w:t>FCS6</w:t>
            </w:r>
            <w:r w:rsidR="06E26DE9" w:rsidRPr="314DAB69">
              <w:rPr>
                <w:rFonts w:ascii="Calibri" w:eastAsia="Times New Roman" w:hAnsi="Calibri" w:cs="Calibri"/>
                <w:b/>
                <w:bCs/>
                <w:color w:val="7030A0"/>
              </w:rPr>
              <w:t>3</w:t>
            </w:r>
            <w:r w:rsidR="63FD22DF" w:rsidRPr="314DAB69">
              <w:rPr>
                <w:rFonts w:ascii="Calibri" w:eastAsia="Times New Roman" w:hAnsi="Calibri" w:cs="Calibri"/>
                <w:b/>
                <w:bCs/>
                <w:color w:val="7030A0"/>
              </w:rPr>
              <w:t>1 – Nutrition Education &amp; Counseling</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EA67C8" w14:textId="456D1E39" w:rsidR="29F9A9AA" w:rsidRDefault="31D813B2" w:rsidP="12DF8C02">
            <w:pPr>
              <w:spacing w:after="0" w:line="240" w:lineRule="auto"/>
              <w:jc w:val="right"/>
              <w:rPr>
                <w:rFonts w:ascii="Calibri" w:eastAsia="Times New Roman" w:hAnsi="Calibri" w:cs="Calibri"/>
                <w:b/>
                <w:bCs/>
                <w:color w:val="7030A0"/>
              </w:rPr>
            </w:pPr>
            <w:r w:rsidRPr="314DAB69">
              <w:rPr>
                <w:rFonts w:ascii="Calibri" w:eastAsia="Times New Roman" w:hAnsi="Calibri" w:cs="Calibri"/>
                <w:b/>
                <w:bCs/>
                <w:color w:val="7030A0"/>
              </w:rPr>
              <w:t>2</w:t>
            </w:r>
            <w:r w:rsidR="63EDFBCF" w:rsidRPr="314DAB69">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0A290" w14:textId="270CEC2F" w:rsidR="012EED34" w:rsidRDefault="0FB38172"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 xml:space="preserve">30hrs </w:t>
            </w:r>
            <w:r w:rsidR="6C8AF3D8" w:rsidRPr="247432DD">
              <w:rPr>
                <w:rFonts w:ascii="Calibri" w:eastAsia="Times New Roman" w:hAnsi="Calibri" w:cs="Calibri"/>
                <w:color w:val="0070C0"/>
              </w:rPr>
              <w:t xml:space="preserve">SEL </w:t>
            </w:r>
            <w:r w:rsidRPr="247432DD">
              <w:rPr>
                <w:rFonts w:ascii="Calibri" w:eastAsia="Times New Roman" w:hAnsi="Calibri" w:cs="Calibri"/>
                <w:color w:val="0070C0"/>
              </w:rPr>
              <w:t>(embedded)</w:t>
            </w:r>
          </w:p>
          <w:p w14:paraId="0AE2E43D" w14:textId="0FF37A3A" w:rsidR="012EED34" w:rsidRDefault="12C6B58A" w:rsidP="247432DD">
            <w:pPr>
              <w:spacing w:after="0" w:line="240" w:lineRule="auto"/>
              <w:jc w:val="center"/>
              <w:rPr>
                <w:rFonts w:ascii="Calibri" w:eastAsia="Times New Roman" w:hAnsi="Calibri" w:cs="Calibri"/>
                <w:b/>
                <w:bCs/>
                <w:color w:val="00B050"/>
              </w:rPr>
            </w:pPr>
            <w:r w:rsidRPr="4D024548">
              <w:rPr>
                <w:rFonts w:ascii="Calibri" w:eastAsia="Times New Roman" w:hAnsi="Calibri" w:cs="Calibri"/>
                <w:b/>
                <w:bCs/>
                <w:color w:val="00B050"/>
              </w:rPr>
              <w:t>*Portfolio Activity</w:t>
            </w:r>
          </w:p>
        </w:tc>
      </w:tr>
      <w:tr w:rsidR="00DC4769" w:rsidRPr="00DC4769" w14:paraId="0D76405F"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C3FACB" w14:textId="4F6FC382"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 xml:space="preserve">FCS630 - Dietetics Graduate Seminar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22A94B" w14:textId="630755C4" w:rsidR="00DC4769" w:rsidRPr="00DC4769" w:rsidRDefault="2727CE9D"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1</w:t>
            </w:r>
            <w:r w:rsidR="1F4B3B3F" w:rsidRPr="12DF8C02">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4452C" w14:textId="00969E5A"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 xml:space="preserve">10hrs </w:t>
            </w:r>
            <w:r w:rsidR="2DB91256" w:rsidRPr="247432DD">
              <w:rPr>
                <w:rFonts w:ascii="Calibri" w:eastAsia="Times New Roman" w:hAnsi="Calibri" w:cs="Calibri"/>
                <w:color w:val="0070C0"/>
              </w:rPr>
              <w:t xml:space="preserve">SEL </w:t>
            </w:r>
            <w:r w:rsidRPr="247432DD">
              <w:rPr>
                <w:rFonts w:ascii="Calibri" w:eastAsia="Times New Roman" w:hAnsi="Calibri" w:cs="Calibri"/>
                <w:color w:val="0070C0"/>
              </w:rPr>
              <w:t>(embedded)</w:t>
            </w:r>
          </w:p>
          <w:p w14:paraId="6BC55C63" w14:textId="7D38DCB1" w:rsidR="00DC4769" w:rsidRPr="00DC4769" w:rsidRDefault="3AED9410" w:rsidP="247432DD">
            <w:pPr>
              <w:spacing w:after="0" w:line="240" w:lineRule="auto"/>
              <w:jc w:val="center"/>
              <w:rPr>
                <w:rFonts w:ascii="Calibri" w:eastAsia="Times New Roman" w:hAnsi="Calibri" w:cs="Calibri"/>
                <w:b/>
                <w:bCs/>
                <w:color w:val="00B050"/>
              </w:rPr>
            </w:pPr>
            <w:r w:rsidRPr="4D024548">
              <w:rPr>
                <w:rFonts w:ascii="Calibri" w:eastAsia="Times New Roman" w:hAnsi="Calibri" w:cs="Calibri"/>
                <w:b/>
                <w:bCs/>
                <w:color w:val="00B050"/>
              </w:rPr>
              <w:t>*Portfolio Activity</w:t>
            </w:r>
          </w:p>
        </w:tc>
      </w:tr>
      <w:tr w:rsidR="00DC4769" w:rsidRPr="00DC4769" w14:paraId="4DB35C6D"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90407A" w14:textId="2EDD54B0"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FCS693 - Supervised Exper</w:t>
            </w:r>
            <w:r w:rsidR="00FD6412">
              <w:rPr>
                <w:rFonts w:ascii="Calibri" w:eastAsia="Times New Roman" w:hAnsi="Calibri" w:cs="Calibri"/>
                <w:b/>
                <w:bCs/>
                <w:color w:val="7030A0"/>
              </w:rPr>
              <w:t>iential Learning</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BE0377" w14:textId="127C685F" w:rsidR="00DC4769" w:rsidRPr="00DC4769" w:rsidRDefault="2727CE9D"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3</w:t>
            </w:r>
            <w:r w:rsidR="2C3AE98A" w:rsidRPr="12DF8C02">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F87CE" w14:textId="6F1BE161"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150hrs</w:t>
            </w:r>
            <w:r w:rsidR="75A6B162" w:rsidRPr="247432DD">
              <w:rPr>
                <w:rFonts w:ascii="Calibri" w:eastAsia="Times New Roman" w:hAnsi="Calibri" w:cs="Calibri"/>
                <w:color w:val="0070C0"/>
              </w:rPr>
              <w:t xml:space="preserve"> SEL</w:t>
            </w:r>
            <w:r w:rsidRPr="247432DD">
              <w:rPr>
                <w:rFonts w:ascii="Calibri" w:eastAsia="Times New Roman" w:hAnsi="Calibri" w:cs="Calibri"/>
                <w:color w:val="0070C0"/>
              </w:rPr>
              <w:t xml:space="preserve"> in field</w:t>
            </w:r>
          </w:p>
          <w:p w14:paraId="7997C026" w14:textId="34CE989F" w:rsidR="00DC4769" w:rsidRPr="00DC4769" w:rsidRDefault="014D25C2" w:rsidP="247432DD">
            <w:pPr>
              <w:spacing w:after="0" w:line="240" w:lineRule="auto"/>
              <w:jc w:val="center"/>
              <w:rPr>
                <w:rFonts w:ascii="Calibri" w:eastAsia="Times New Roman" w:hAnsi="Calibri" w:cs="Calibri"/>
                <w:b/>
                <w:bCs/>
                <w:color w:val="00B050"/>
              </w:rPr>
            </w:pPr>
            <w:r w:rsidRPr="0D23D4E1">
              <w:rPr>
                <w:rFonts w:ascii="Calibri" w:eastAsia="Times New Roman" w:hAnsi="Calibri" w:cs="Calibri"/>
                <w:b/>
                <w:bCs/>
                <w:color w:val="00B050"/>
              </w:rPr>
              <w:t>*</w:t>
            </w:r>
            <w:r w:rsidR="6EE8BC9B" w:rsidRPr="0D23D4E1">
              <w:rPr>
                <w:rFonts w:ascii="Calibri" w:eastAsia="Times New Roman" w:hAnsi="Calibri" w:cs="Calibri"/>
                <w:b/>
                <w:bCs/>
                <w:color w:val="00B050"/>
              </w:rPr>
              <w:t>SEL Assignments</w:t>
            </w:r>
          </w:p>
        </w:tc>
      </w:tr>
      <w:tr w:rsidR="00DC4769" w:rsidRPr="00DC4769" w14:paraId="03B45EF5"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DADB7" w14:textId="7B44E3AB"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 xml:space="preserve">CSP571: Interpersonal Helping Skills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D23548" w14:textId="46C3914F" w:rsidR="00DC4769" w:rsidRPr="00DC4769" w:rsidRDefault="2727CE9D" w:rsidP="00DC4769">
            <w:pPr>
              <w:spacing w:after="0" w:line="240" w:lineRule="auto"/>
              <w:jc w:val="right"/>
              <w:rPr>
                <w:rFonts w:ascii="Calibri" w:eastAsia="Times New Roman" w:hAnsi="Calibri" w:cs="Calibri"/>
                <w:color w:val="000000"/>
              </w:rPr>
            </w:pPr>
            <w:r w:rsidRPr="12DF8C02">
              <w:rPr>
                <w:rFonts w:ascii="Calibri" w:eastAsia="Times New Roman" w:hAnsi="Calibri" w:cs="Calibri"/>
                <w:color w:val="000000" w:themeColor="text1"/>
              </w:rPr>
              <w:t>3</w:t>
            </w:r>
            <w:r w:rsidR="5B7212DF" w:rsidRPr="12DF8C02">
              <w:rPr>
                <w:rFonts w:ascii="Calibri" w:eastAsia="Times New Roman" w:hAnsi="Calibri" w:cs="Calibri"/>
                <w:color w:val="000000" w:themeColor="text1"/>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79B9F0" w14:textId="714F39FF"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 xml:space="preserve">10hrs </w:t>
            </w:r>
            <w:r w:rsidR="64638909" w:rsidRPr="247432DD">
              <w:rPr>
                <w:rFonts w:ascii="Calibri" w:eastAsia="Times New Roman" w:hAnsi="Calibri" w:cs="Calibri"/>
                <w:color w:val="0070C0"/>
              </w:rPr>
              <w:t xml:space="preserve">SEL </w:t>
            </w:r>
            <w:r w:rsidRPr="247432DD">
              <w:rPr>
                <w:rFonts w:ascii="Calibri" w:eastAsia="Times New Roman" w:hAnsi="Calibri" w:cs="Calibri"/>
                <w:color w:val="0070C0"/>
              </w:rPr>
              <w:t>(embedded)</w:t>
            </w:r>
          </w:p>
          <w:p w14:paraId="4252F601" w14:textId="35C17147" w:rsidR="00DC4769" w:rsidRPr="00DC4769" w:rsidRDefault="5B09BBD9" w:rsidP="247432DD">
            <w:pPr>
              <w:spacing w:after="0" w:line="240" w:lineRule="auto"/>
              <w:jc w:val="center"/>
              <w:rPr>
                <w:rFonts w:ascii="Calibri" w:eastAsia="Times New Roman" w:hAnsi="Calibri" w:cs="Calibri"/>
                <w:b/>
                <w:bCs/>
                <w:color w:val="00B050"/>
              </w:rPr>
            </w:pPr>
            <w:r w:rsidRPr="4D024548">
              <w:rPr>
                <w:rFonts w:ascii="Calibri" w:eastAsia="Times New Roman" w:hAnsi="Calibri" w:cs="Calibri"/>
                <w:b/>
                <w:bCs/>
                <w:color w:val="00B050"/>
              </w:rPr>
              <w:t>*Portfolio Activity</w:t>
            </w:r>
          </w:p>
        </w:tc>
      </w:tr>
      <w:tr w:rsidR="00DC4769" w:rsidRPr="00DC4769" w14:paraId="44CDFCDE" w14:textId="77777777" w:rsidTr="2A68EB5E">
        <w:trPr>
          <w:trHeight w:val="300"/>
        </w:trPr>
        <w:tc>
          <w:tcPr>
            <w:tcW w:w="9659" w:type="dxa"/>
            <w:gridSpan w:val="3"/>
            <w:tcBorders>
              <w:top w:val="single" w:sz="4" w:space="0" w:color="auto"/>
              <w:left w:val="single" w:sz="4" w:space="0" w:color="auto"/>
              <w:bottom w:val="single" w:sz="4" w:space="0" w:color="auto"/>
              <w:right w:val="nil"/>
            </w:tcBorders>
            <w:shd w:val="clear" w:color="auto" w:fill="C6E0B4"/>
            <w:noWrap/>
            <w:vAlign w:val="bottom"/>
            <w:hideMark/>
          </w:tcPr>
          <w:p w14:paraId="4FDBF836" w14:textId="77777777" w:rsidR="00DC4769" w:rsidRPr="00DC4769" w:rsidRDefault="00DC4769" w:rsidP="00DC4769">
            <w:pPr>
              <w:spacing w:after="0" w:line="240" w:lineRule="auto"/>
              <w:jc w:val="center"/>
              <w:rPr>
                <w:rFonts w:ascii="Calibri" w:eastAsia="Times New Roman" w:hAnsi="Calibri" w:cs="Calibri"/>
                <w:color w:val="000000"/>
              </w:rPr>
            </w:pPr>
            <w:r w:rsidRPr="00DC4769">
              <w:rPr>
                <w:rFonts w:ascii="Calibri" w:eastAsia="Times New Roman" w:hAnsi="Calibri" w:cs="Calibri"/>
                <w:color w:val="000000"/>
              </w:rPr>
              <w:t>Year 3 in the program: Spring (Graduate Student) - finish MS in Dietetics here</w:t>
            </w:r>
          </w:p>
        </w:tc>
      </w:tr>
      <w:tr w:rsidR="00DC4769" w:rsidRPr="00DC4769" w14:paraId="7E76BA09"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AB4E7" w14:textId="58A3A511"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FCS640 - Nutr</w:t>
            </w:r>
            <w:r w:rsidR="00542BCB">
              <w:rPr>
                <w:rFonts w:ascii="Calibri" w:eastAsia="Times New Roman" w:hAnsi="Calibri" w:cs="Calibri"/>
                <w:b/>
                <w:bCs/>
                <w:color w:val="7030A0"/>
              </w:rPr>
              <w:t>itional</w:t>
            </w:r>
            <w:r w:rsidRPr="00DC4769">
              <w:rPr>
                <w:rFonts w:ascii="Calibri" w:eastAsia="Times New Roman" w:hAnsi="Calibri" w:cs="Calibri"/>
                <w:b/>
                <w:bCs/>
                <w:color w:val="7030A0"/>
              </w:rPr>
              <w:t xml:space="preserve"> Supp</w:t>
            </w:r>
            <w:r w:rsidR="00542BCB">
              <w:rPr>
                <w:rFonts w:ascii="Calibri" w:eastAsia="Times New Roman" w:hAnsi="Calibri" w:cs="Calibri"/>
                <w:b/>
                <w:bCs/>
                <w:color w:val="7030A0"/>
              </w:rPr>
              <w:t>lements</w:t>
            </w:r>
            <w:r w:rsidRPr="00DC4769">
              <w:rPr>
                <w:rFonts w:ascii="Calibri" w:eastAsia="Times New Roman" w:hAnsi="Calibri" w:cs="Calibri"/>
                <w:b/>
                <w:bCs/>
                <w:color w:val="7030A0"/>
              </w:rPr>
              <w:t xml:space="preserve"> &amp; Pharmacology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130D2" w14:textId="192C956A" w:rsidR="00DC4769" w:rsidRPr="00DC4769" w:rsidRDefault="2727CE9D"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2</w:t>
            </w:r>
            <w:r w:rsidR="17FD0BFC" w:rsidRPr="12DF8C02">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91882E" w14:textId="3EDEB05D" w:rsidR="00DC4769" w:rsidRPr="00DC4769" w:rsidRDefault="5AB3D68C"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30hrs</w:t>
            </w:r>
            <w:r w:rsidR="2F030912" w:rsidRPr="247432DD">
              <w:rPr>
                <w:rFonts w:ascii="Calibri" w:eastAsia="Times New Roman" w:hAnsi="Calibri" w:cs="Calibri"/>
                <w:color w:val="0070C0"/>
              </w:rPr>
              <w:t xml:space="preserve"> SEL</w:t>
            </w:r>
            <w:r w:rsidRPr="247432DD">
              <w:rPr>
                <w:rFonts w:ascii="Calibri" w:eastAsia="Times New Roman" w:hAnsi="Calibri" w:cs="Calibri"/>
                <w:color w:val="0070C0"/>
              </w:rPr>
              <w:t xml:space="preserve"> (embedded)</w:t>
            </w:r>
          </w:p>
          <w:p w14:paraId="39EAC43A" w14:textId="37389305" w:rsidR="00DC4769" w:rsidRPr="00DC4769" w:rsidRDefault="67A96604" w:rsidP="247432DD">
            <w:pPr>
              <w:spacing w:after="0" w:line="240" w:lineRule="auto"/>
              <w:jc w:val="center"/>
              <w:rPr>
                <w:rFonts w:ascii="Calibri" w:eastAsia="Times New Roman" w:hAnsi="Calibri" w:cs="Calibri"/>
                <w:b/>
                <w:bCs/>
                <w:color w:val="00B050"/>
              </w:rPr>
            </w:pPr>
            <w:r w:rsidRPr="40765289">
              <w:rPr>
                <w:rFonts w:ascii="Calibri" w:eastAsia="Times New Roman" w:hAnsi="Calibri" w:cs="Calibri"/>
                <w:b/>
                <w:bCs/>
                <w:color w:val="00B050"/>
              </w:rPr>
              <w:t xml:space="preserve">*Portfolio </w:t>
            </w:r>
            <w:r w:rsidR="60271CDD" w:rsidRPr="40765289">
              <w:rPr>
                <w:rFonts w:ascii="Calibri" w:eastAsia="Times New Roman" w:hAnsi="Calibri" w:cs="Calibri"/>
                <w:b/>
                <w:bCs/>
                <w:color w:val="00B050"/>
              </w:rPr>
              <w:t>Activity</w:t>
            </w:r>
          </w:p>
        </w:tc>
      </w:tr>
      <w:tr w:rsidR="00DC4769" w:rsidRPr="00DC4769" w14:paraId="0F25A4D4" w14:textId="77777777" w:rsidTr="2A68EB5E">
        <w:trPr>
          <w:trHeight w:val="300"/>
        </w:trPr>
        <w:tc>
          <w:tcPr>
            <w:tcW w:w="5501"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BCBEAB9" w14:textId="2B9CE6CD" w:rsidR="00DC4769" w:rsidRPr="00DC4769" w:rsidRDefault="00DC4769" w:rsidP="00DC4769">
            <w:pPr>
              <w:spacing w:after="0" w:line="240" w:lineRule="auto"/>
              <w:rPr>
                <w:rFonts w:ascii="Calibri" w:eastAsia="Times New Roman" w:hAnsi="Calibri" w:cs="Calibri"/>
                <w:b/>
                <w:bCs/>
                <w:color w:val="7030A0"/>
              </w:rPr>
            </w:pPr>
            <w:r w:rsidRPr="2A68EB5E">
              <w:rPr>
                <w:rFonts w:ascii="Calibri" w:eastAsia="Times New Roman" w:hAnsi="Calibri" w:cs="Calibri"/>
                <w:b/>
                <w:bCs/>
                <w:color w:val="7030A0"/>
              </w:rPr>
              <w:t>FCS6</w:t>
            </w:r>
            <w:r w:rsidR="38F328AF" w:rsidRPr="2A68EB5E">
              <w:rPr>
                <w:rFonts w:ascii="Calibri" w:eastAsia="Times New Roman" w:hAnsi="Calibri" w:cs="Calibri"/>
                <w:b/>
                <w:bCs/>
                <w:color w:val="7030A0"/>
              </w:rPr>
              <w:t>32</w:t>
            </w:r>
            <w:r w:rsidRPr="2A68EB5E">
              <w:rPr>
                <w:rFonts w:ascii="Calibri" w:eastAsia="Times New Roman" w:hAnsi="Calibri" w:cs="Calibri"/>
                <w:b/>
                <w:bCs/>
                <w:color w:val="7030A0"/>
              </w:rPr>
              <w:t xml:space="preserve"> - RDN Exam Prep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893FF" w14:textId="26AE2AE7" w:rsidR="00DC4769" w:rsidRPr="00DC4769" w:rsidRDefault="2727CE9D"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1</w:t>
            </w:r>
            <w:r w:rsidR="5CE46EB5" w:rsidRPr="12DF8C02">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79EA74" w14:textId="46601A07" w:rsidR="00DC4769" w:rsidRPr="00DC4769" w:rsidRDefault="3EAA141C" w:rsidP="0D23D4E1">
            <w:pPr>
              <w:spacing w:after="0" w:line="240" w:lineRule="auto"/>
              <w:jc w:val="center"/>
              <w:rPr>
                <w:rFonts w:ascii="Calibri" w:eastAsia="Times New Roman" w:hAnsi="Calibri" w:cs="Calibri"/>
                <w:b/>
                <w:bCs/>
                <w:color w:val="7030A0"/>
              </w:rPr>
            </w:pPr>
            <w:r w:rsidRPr="0D23D4E1">
              <w:rPr>
                <w:rFonts w:ascii="Calibri" w:eastAsia="Times New Roman" w:hAnsi="Calibri" w:cs="Calibri"/>
                <w:b/>
                <w:bCs/>
                <w:color w:val="7030A0"/>
              </w:rPr>
              <w:t>----------</w:t>
            </w:r>
          </w:p>
          <w:p w14:paraId="035280D9" w14:textId="487FBCE5" w:rsidR="00DC4769" w:rsidRPr="00DC4769" w:rsidRDefault="00DC4769" w:rsidP="0D23D4E1">
            <w:pPr>
              <w:spacing w:after="0" w:line="240" w:lineRule="auto"/>
              <w:jc w:val="right"/>
              <w:rPr>
                <w:rFonts w:ascii="Calibri" w:eastAsia="Times New Roman" w:hAnsi="Calibri" w:cs="Calibri"/>
                <w:b/>
                <w:bCs/>
                <w:color w:val="7030A0"/>
              </w:rPr>
            </w:pPr>
          </w:p>
        </w:tc>
      </w:tr>
      <w:tr w:rsidR="00DC4769" w:rsidRPr="00DC4769" w14:paraId="57FBD4B7"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312200" w14:textId="4764EFD7" w:rsidR="00DC4769" w:rsidRPr="00DC4769" w:rsidRDefault="00DC4769" w:rsidP="00DC4769">
            <w:pPr>
              <w:spacing w:after="0" w:line="240" w:lineRule="auto"/>
              <w:rPr>
                <w:rFonts w:ascii="Calibri" w:eastAsia="Times New Roman" w:hAnsi="Calibri" w:cs="Calibri"/>
                <w:b/>
                <w:bCs/>
                <w:color w:val="7030A0"/>
              </w:rPr>
            </w:pPr>
            <w:r w:rsidRPr="00DC4769">
              <w:rPr>
                <w:rFonts w:ascii="Calibri" w:eastAsia="Times New Roman" w:hAnsi="Calibri" w:cs="Calibri"/>
                <w:b/>
                <w:bCs/>
                <w:color w:val="7030A0"/>
              </w:rPr>
              <w:t>FCS693 - Supervised Exper</w:t>
            </w:r>
            <w:r w:rsidR="00542BCB">
              <w:rPr>
                <w:rFonts w:ascii="Calibri" w:eastAsia="Times New Roman" w:hAnsi="Calibri" w:cs="Calibri"/>
                <w:b/>
                <w:bCs/>
                <w:color w:val="7030A0"/>
              </w:rPr>
              <w:t xml:space="preserve">iential Learning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F590B8" w14:textId="456E6D47" w:rsidR="00DC4769" w:rsidRPr="00DC4769" w:rsidRDefault="2727CE9D" w:rsidP="00DC4769">
            <w:pPr>
              <w:spacing w:after="0" w:line="240" w:lineRule="auto"/>
              <w:jc w:val="right"/>
              <w:rPr>
                <w:rFonts w:ascii="Calibri" w:eastAsia="Times New Roman" w:hAnsi="Calibri" w:cs="Calibri"/>
                <w:b/>
                <w:bCs/>
                <w:color w:val="7030A0"/>
              </w:rPr>
            </w:pPr>
            <w:r w:rsidRPr="12DF8C02">
              <w:rPr>
                <w:rFonts w:ascii="Calibri" w:eastAsia="Times New Roman" w:hAnsi="Calibri" w:cs="Calibri"/>
                <w:b/>
                <w:bCs/>
                <w:color w:val="7030A0"/>
              </w:rPr>
              <w:t>5</w:t>
            </w:r>
            <w:r w:rsidR="1713889C" w:rsidRPr="12DF8C02">
              <w:rPr>
                <w:rFonts w:ascii="Calibri" w:eastAsia="Times New Roman" w:hAnsi="Calibri" w:cs="Calibri"/>
                <w:b/>
                <w:bCs/>
                <w:color w:val="7030A0"/>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389F9" w14:textId="50D0557F" w:rsidR="00DC4769" w:rsidRPr="00DC4769" w:rsidRDefault="306F47F3" w:rsidP="247432DD">
            <w:pPr>
              <w:spacing w:after="0" w:line="240" w:lineRule="auto"/>
              <w:jc w:val="center"/>
              <w:rPr>
                <w:rFonts w:ascii="Calibri" w:eastAsia="Times New Roman" w:hAnsi="Calibri" w:cs="Calibri"/>
                <w:color w:val="0070C0"/>
              </w:rPr>
            </w:pPr>
            <w:r w:rsidRPr="247432DD">
              <w:rPr>
                <w:rFonts w:ascii="Calibri" w:eastAsia="Times New Roman" w:hAnsi="Calibri" w:cs="Calibri"/>
                <w:color w:val="0070C0"/>
              </w:rPr>
              <w:t>250hrs</w:t>
            </w:r>
            <w:r w:rsidR="4BB06A20" w:rsidRPr="247432DD">
              <w:rPr>
                <w:rFonts w:ascii="Calibri" w:eastAsia="Times New Roman" w:hAnsi="Calibri" w:cs="Calibri"/>
                <w:color w:val="0070C0"/>
              </w:rPr>
              <w:t xml:space="preserve"> SEL</w:t>
            </w:r>
            <w:r w:rsidRPr="247432DD">
              <w:rPr>
                <w:rFonts w:ascii="Calibri" w:eastAsia="Times New Roman" w:hAnsi="Calibri" w:cs="Calibri"/>
                <w:color w:val="0070C0"/>
              </w:rPr>
              <w:t xml:space="preserve"> in field</w:t>
            </w:r>
          </w:p>
          <w:p w14:paraId="47BDD0B0" w14:textId="30F8B2B6" w:rsidR="00DC4769" w:rsidRPr="00DC4769" w:rsidRDefault="1D29B23C" w:rsidP="247432DD">
            <w:pPr>
              <w:spacing w:after="0" w:line="240" w:lineRule="auto"/>
              <w:jc w:val="center"/>
              <w:rPr>
                <w:rFonts w:ascii="Calibri" w:eastAsia="Times New Roman" w:hAnsi="Calibri" w:cs="Calibri"/>
                <w:b/>
                <w:bCs/>
                <w:color w:val="00B050"/>
              </w:rPr>
            </w:pPr>
            <w:r w:rsidRPr="0D23D4E1">
              <w:rPr>
                <w:rFonts w:ascii="Calibri" w:eastAsia="Times New Roman" w:hAnsi="Calibri" w:cs="Calibri"/>
                <w:b/>
                <w:bCs/>
                <w:color w:val="00B050"/>
              </w:rPr>
              <w:t>*</w:t>
            </w:r>
            <w:r w:rsidR="785F8FD7" w:rsidRPr="0D23D4E1">
              <w:rPr>
                <w:rFonts w:ascii="Calibri" w:eastAsia="Times New Roman" w:hAnsi="Calibri" w:cs="Calibri"/>
                <w:b/>
                <w:bCs/>
                <w:color w:val="00B050"/>
              </w:rPr>
              <w:t>SEL Assignments</w:t>
            </w:r>
          </w:p>
        </w:tc>
      </w:tr>
      <w:tr w:rsidR="00DC4769" w:rsidRPr="00DC4769" w14:paraId="4F30CEE8" w14:textId="77777777" w:rsidTr="2A68EB5E">
        <w:trPr>
          <w:trHeight w:val="300"/>
        </w:trPr>
        <w:tc>
          <w:tcPr>
            <w:tcW w:w="5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C5615" w14:textId="77777777" w:rsidR="00DC4769" w:rsidRPr="00DC4769" w:rsidRDefault="00DC4769" w:rsidP="00DC4769">
            <w:pPr>
              <w:spacing w:after="0" w:line="240" w:lineRule="auto"/>
              <w:rPr>
                <w:rFonts w:ascii="Calibri" w:eastAsia="Times New Roman" w:hAnsi="Calibri" w:cs="Calibri"/>
                <w:color w:val="000000"/>
              </w:rPr>
            </w:pPr>
            <w:r w:rsidRPr="00DC4769">
              <w:rPr>
                <w:rFonts w:ascii="Calibri" w:eastAsia="Times New Roman" w:hAnsi="Calibri" w:cs="Calibri"/>
                <w:color w:val="000000"/>
              </w:rPr>
              <w:t xml:space="preserve">HLTH675: Applied Biostatistics </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1F4929" w14:textId="04D4687E" w:rsidR="00DC4769" w:rsidRPr="00DC4769" w:rsidRDefault="2727CE9D" w:rsidP="00DC4769">
            <w:pPr>
              <w:spacing w:after="0" w:line="240" w:lineRule="auto"/>
              <w:jc w:val="right"/>
              <w:rPr>
                <w:rFonts w:ascii="Calibri" w:eastAsia="Times New Roman" w:hAnsi="Calibri" w:cs="Calibri"/>
                <w:color w:val="000000"/>
              </w:rPr>
            </w:pPr>
            <w:r w:rsidRPr="12DF8C02">
              <w:rPr>
                <w:rFonts w:ascii="Calibri" w:eastAsia="Times New Roman" w:hAnsi="Calibri" w:cs="Calibri"/>
                <w:color w:val="000000" w:themeColor="text1"/>
              </w:rPr>
              <w:t>3</w:t>
            </w:r>
            <w:r w:rsidR="0FB1C43F" w:rsidRPr="12DF8C02">
              <w:rPr>
                <w:rFonts w:ascii="Calibri" w:eastAsia="Times New Roman" w:hAnsi="Calibri" w:cs="Calibri"/>
                <w:color w:val="000000" w:themeColor="text1"/>
              </w:rPr>
              <w:t>*Grad</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00B498" w14:textId="37389305" w:rsidR="00DC4769" w:rsidRPr="00DC4769" w:rsidRDefault="0ADE2D01" w:rsidP="0D23D4E1">
            <w:pPr>
              <w:spacing w:after="0" w:line="240" w:lineRule="auto"/>
              <w:jc w:val="center"/>
              <w:rPr>
                <w:rFonts w:ascii="Calibri" w:eastAsia="Times New Roman" w:hAnsi="Calibri" w:cs="Calibri"/>
                <w:b/>
                <w:bCs/>
                <w:color w:val="00B050"/>
              </w:rPr>
            </w:pPr>
            <w:r w:rsidRPr="0D23D4E1">
              <w:rPr>
                <w:rFonts w:ascii="Calibri" w:eastAsia="Times New Roman" w:hAnsi="Calibri" w:cs="Calibri"/>
                <w:b/>
                <w:bCs/>
                <w:color w:val="00B050"/>
              </w:rPr>
              <w:t>*Portfolio Activity</w:t>
            </w:r>
          </w:p>
          <w:p w14:paraId="4846622A" w14:textId="32434BF5" w:rsidR="00DC4769" w:rsidRPr="00DC4769" w:rsidRDefault="00DC4769" w:rsidP="0D23D4E1">
            <w:pPr>
              <w:spacing w:after="0" w:line="240" w:lineRule="auto"/>
              <w:jc w:val="right"/>
              <w:rPr>
                <w:rFonts w:ascii="Calibri" w:eastAsia="Times New Roman" w:hAnsi="Calibri" w:cs="Calibri"/>
                <w:color w:val="000000"/>
              </w:rPr>
            </w:pPr>
          </w:p>
        </w:tc>
      </w:tr>
      <w:tr w:rsidR="00DC4769" w:rsidRPr="00DC4769" w14:paraId="74E0536E" w14:textId="77777777" w:rsidTr="2A68EB5E">
        <w:trPr>
          <w:trHeight w:val="1125"/>
        </w:trPr>
        <w:tc>
          <w:tcPr>
            <w:tcW w:w="9659" w:type="dxa"/>
            <w:gridSpan w:val="3"/>
            <w:tcBorders>
              <w:top w:val="single" w:sz="4" w:space="0" w:color="auto"/>
              <w:left w:val="single" w:sz="4" w:space="0" w:color="auto"/>
              <w:bottom w:val="single" w:sz="4" w:space="0" w:color="auto"/>
              <w:right w:val="nil"/>
            </w:tcBorders>
            <w:shd w:val="clear" w:color="auto" w:fill="FFFF00"/>
            <w:vAlign w:val="center"/>
            <w:hideMark/>
          </w:tcPr>
          <w:p w14:paraId="1E7E7878" w14:textId="1A8D135E" w:rsidR="00DC4769" w:rsidRPr="00DC4769" w:rsidRDefault="6596406A" w:rsidP="00DC4769">
            <w:pPr>
              <w:spacing w:after="0" w:line="240" w:lineRule="auto"/>
              <w:jc w:val="center"/>
              <w:rPr>
                <w:rFonts w:ascii="Calibri" w:eastAsia="Times New Roman" w:hAnsi="Calibri" w:cs="Calibri"/>
                <w:color w:val="000000"/>
              </w:rPr>
            </w:pPr>
            <w:r w:rsidRPr="314DAB69">
              <w:rPr>
                <w:rFonts w:ascii="Calibri" w:eastAsia="Times New Roman" w:hAnsi="Calibri" w:cs="Calibri"/>
                <w:color w:val="000000" w:themeColor="text1"/>
              </w:rPr>
              <w:t xml:space="preserve">Total credits in the program:  </w:t>
            </w:r>
            <w:r w:rsidR="00DC4769">
              <w:br/>
            </w:r>
            <w:r w:rsidRPr="314DAB69">
              <w:rPr>
                <w:rFonts w:ascii="Calibri" w:eastAsia="Times New Roman" w:hAnsi="Calibri" w:cs="Calibri"/>
                <w:color w:val="000000" w:themeColor="text1"/>
              </w:rPr>
              <w:t>For Bachelors:  10</w:t>
            </w:r>
            <w:r w:rsidR="79C4E4DE" w:rsidRPr="314DAB69">
              <w:rPr>
                <w:rFonts w:ascii="Calibri" w:eastAsia="Times New Roman" w:hAnsi="Calibri" w:cs="Calibri"/>
                <w:color w:val="000000" w:themeColor="text1"/>
              </w:rPr>
              <w:t>8</w:t>
            </w:r>
            <w:r w:rsidRPr="314DAB69">
              <w:rPr>
                <w:rFonts w:ascii="Calibri" w:eastAsia="Times New Roman" w:hAnsi="Calibri" w:cs="Calibri"/>
                <w:color w:val="000000" w:themeColor="text1"/>
              </w:rPr>
              <w:t xml:space="preserve"> UG + 1</w:t>
            </w:r>
            <w:r w:rsidR="5765EC1B" w:rsidRPr="314DAB69">
              <w:rPr>
                <w:rFonts w:ascii="Calibri" w:eastAsia="Times New Roman" w:hAnsi="Calibri" w:cs="Calibri"/>
                <w:color w:val="000000" w:themeColor="text1"/>
              </w:rPr>
              <w:t>2</w:t>
            </w:r>
            <w:r w:rsidRPr="314DAB69">
              <w:rPr>
                <w:rFonts w:ascii="Calibri" w:eastAsia="Times New Roman" w:hAnsi="Calibri" w:cs="Calibri"/>
                <w:color w:val="000000" w:themeColor="text1"/>
              </w:rPr>
              <w:t xml:space="preserve"> Grad</w:t>
            </w:r>
            <w:r w:rsidR="0DF8292E" w:rsidRPr="314DAB69">
              <w:rPr>
                <w:rFonts w:ascii="Calibri" w:eastAsia="Times New Roman" w:hAnsi="Calibri" w:cs="Calibri"/>
                <w:color w:val="000000" w:themeColor="text1"/>
              </w:rPr>
              <w:t xml:space="preserve"> (taken while UG)</w:t>
            </w:r>
            <w:r w:rsidRPr="314DAB69">
              <w:rPr>
                <w:rFonts w:ascii="Calibri" w:eastAsia="Times New Roman" w:hAnsi="Calibri" w:cs="Calibri"/>
                <w:color w:val="000000" w:themeColor="text1"/>
              </w:rPr>
              <w:t xml:space="preserve"> = 120cr</w:t>
            </w:r>
            <w:r w:rsidR="00DC4769">
              <w:br/>
            </w:r>
            <w:r w:rsidRPr="314DAB69">
              <w:rPr>
                <w:rFonts w:ascii="Calibri" w:eastAsia="Times New Roman" w:hAnsi="Calibri" w:cs="Calibri"/>
                <w:color w:val="000000" w:themeColor="text1"/>
              </w:rPr>
              <w:t>For Master's</w:t>
            </w:r>
            <w:r w:rsidR="147ADEC3" w:rsidRPr="314DAB69">
              <w:rPr>
                <w:rFonts w:ascii="Calibri" w:eastAsia="Times New Roman" w:hAnsi="Calibri" w:cs="Calibri"/>
                <w:color w:val="000000" w:themeColor="text1"/>
              </w:rPr>
              <w:t xml:space="preserve"> (ACEND Program)</w:t>
            </w:r>
            <w:r w:rsidRPr="314DAB69">
              <w:rPr>
                <w:rFonts w:ascii="Calibri" w:eastAsia="Times New Roman" w:hAnsi="Calibri" w:cs="Calibri"/>
                <w:color w:val="000000" w:themeColor="text1"/>
              </w:rPr>
              <w:t>: 1</w:t>
            </w:r>
            <w:r w:rsidR="56F89A52" w:rsidRPr="314DAB69">
              <w:rPr>
                <w:rFonts w:ascii="Calibri" w:eastAsia="Times New Roman" w:hAnsi="Calibri" w:cs="Calibri"/>
                <w:color w:val="000000" w:themeColor="text1"/>
              </w:rPr>
              <w:t>2</w:t>
            </w:r>
            <w:r w:rsidRPr="314DAB69">
              <w:rPr>
                <w:rFonts w:ascii="Calibri" w:eastAsia="Times New Roman" w:hAnsi="Calibri" w:cs="Calibri"/>
                <w:color w:val="000000" w:themeColor="text1"/>
              </w:rPr>
              <w:t xml:space="preserve"> taken while UG + 2</w:t>
            </w:r>
            <w:r w:rsidR="1D6BA6AA" w:rsidRPr="314DAB69">
              <w:rPr>
                <w:rFonts w:ascii="Calibri" w:eastAsia="Times New Roman" w:hAnsi="Calibri" w:cs="Calibri"/>
                <w:color w:val="000000" w:themeColor="text1"/>
              </w:rPr>
              <w:t>8</w:t>
            </w:r>
            <w:r w:rsidRPr="314DAB69">
              <w:rPr>
                <w:rFonts w:ascii="Calibri" w:eastAsia="Times New Roman" w:hAnsi="Calibri" w:cs="Calibri"/>
                <w:color w:val="000000" w:themeColor="text1"/>
              </w:rPr>
              <w:t xml:space="preserve"> = 4</w:t>
            </w:r>
            <w:r w:rsidR="04DB12F6" w:rsidRPr="314DAB69">
              <w:rPr>
                <w:rFonts w:ascii="Calibri" w:eastAsia="Times New Roman" w:hAnsi="Calibri" w:cs="Calibri"/>
                <w:color w:val="000000" w:themeColor="text1"/>
              </w:rPr>
              <w:t>0</w:t>
            </w:r>
            <w:r w:rsidRPr="314DAB69">
              <w:rPr>
                <w:rFonts w:ascii="Calibri" w:eastAsia="Times New Roman" w:hAnsi="Calibri" w:cs="Calibri"/>
                <w:color w:val="000000" w:themeColor="text1"/>
              </w:rPr>
              <w:t>cr</w:t>
            </w:r>
          </w:p>
        </w:tc>
      </w:tr>
    </w:tbl>
    <w:p w14:paraId="1900FB13" w14:textId="02453FA4" w:rsidR="007B5DD9" w:rsidRDefault="007B5DD9" w:rsidP="1B1B0F6D">
      <w:pPr>
        <w:spacing w:after="0"/>
        <w:textAlignment w:val="baseline"/>
        <w:rPr>
          <w:rStyle w:val="eop"/>
          <w:rFonts w:ascii="Calibri" w:hAnsi="Calibri" w:cs="Calibri"/>
          <w:color w:val="000000" w:themeColor="text1"/>
          <w:sz w:val="20"/>
          <w:szCs w:val="20"/>
        </w:rPr>
      </w:pPr>
    </w:p>
    <w:p w14:paraId="194BDC9B" w14:textId="3E149F50" w:rsidR="007B5DD9" w:rsidRDefault="007B5DD9" w:rsidP="12DF8C02">
      <w:pPr>
        <w:spacing w:after="0"/>
        <w:textAlignment w:val="baseline"/>
        <w:rPr>
          <w:rStyle w:val="eop"/>
          <w:rFonts w:ascii="Calibri" w:hAnsi="Calibri" w:cs="Calibri"/>
          <w:color w:val="000000" w:themeColor="text1"/>
          <w:sz w:val="20"/>
          <w:szCs w:val="20"/>
        </w:rPr>
      </w:pPr>
      <w:r w:rsidRPr="12DF8C02">
        <w:rPr>
          <w:rStyle w:val="eop"/>
          <w:rFonts w:ascii="Calibri" w:hAnsi="Calibri" w:cs="Calibri"/>
          <w:color w:val="000000" w:themeColor="text1"/>
          <w:sz w:val="20"/>
          <w:szCs w:val="20"/>
        </w:rPr>
        <w:t xml:space="preserve">Note: </w:t>
      </w:r>
      <w:r w:rsidR="4A648C0D" w:rsidRPr="12DF8C02">
        <w:rPr>
          <w:sz w:val="20"/>
          <w:szCs w:val="20"/>
        </w:rPr>
        <w:t xml:space="preserve">Students should work with advisors and pay particular attention to pre-requisites and courses that must be taken in sequence! </w:t>
      </w:r>
      <w:r w:rsidRPr="12DF8C02">
        <w:rPr>
          <w:rStyle w:val="eop"/>
          <w:rFonts w:ascii="Calibri" w:hAnsi="Calibri" w:cs="Calibri"/>
          <w:color w:val="000000" w:themeColor="text1"/>
          <w:sz w:val="20"/>
          <w:szCs w:val="20"/>
        </w:rPr>
        <w:t xml:space="preserve">The </w:t>
      </w:r>
      <w:r w:rsidR="5216F521" w:rsidRPr="12DF8C02">
        <w:rPr>
          <w:rStyle w:val="eop"/>
          <w:rFonts w:ascii="Calibri" w:hAnsi="Calibri" w:cs="Calibri"/>
          <w:color w:val="000000" w:themeColor="text1"/>
          <w:sz w:val="20"/>
          <w:szCs w:val="20"/>
        </w:rPr>
        <w:t xml:space="preserve">pre-program </w:t>
      </w:r>
      <w:r w:rsidRPr="12DF8C02">
        <w:rPr>
          <w:rStyle w:val="eop"/>
          <w:rFonts w:ascii="Calibri" w:hAnsi="Calibri" w:cs="Calibri"/>
          <w:color w:val="000000" w:themeColor="text1"/>
          <w:sz w:val="20"/>
          <w:szCs w:val="20"/>
        </w:rPr>
        <w:t>curriculum</w:t>
      </w:r>
      <w:r w:rsidR="00C67BF2">
        <w:rPr>
          <w:rStyle w:val="eop"/>
          <w:rFonts w:ascii="Calibri" w:hAnsi="Calibri" w:cs="Calibri"/>
          <w:color w:val="000000" w:themeColor="text1"/>
          <w:sz w:val="20"/>
          <w:szCs w:val="20"/>
        </w:rPr>
        <w:t xml:space="preserve"> (</w:t>
      </w:r>
      <w:proofErr w:type="spellStart"/>
      <w:r w:rsidR="00C67BF2">
        <w:rPr>
          <w:rStyle w:val="eop"/>
          <w:rFonts w:ascii="Calibri" w:hAnsi="Calibri" w:cs="Calibri"/>
          <w:color w:val="000000" w:themeColor="text1"/>
          <w:sz w:val="20"/>
          <w:szCs w:val="20"/>
        </w:rPr>
        <w:t>GenEds</w:t>
      </w:r>
      <w:proofErr w:type="spellEnd"/>
      <w:r w:rsidR="00C67BF2">
        <w:rPr>
          <w:rStyle w:val="eop"/>
          <w:rFonts w:ascii="Calibri" w:hAnsi="Calibri" w:cs="Calibri"/>
          <w:color w:val="000000" w:themeColor="text1"/>
          <w:sz w:val="20"/>
          <w:szCs w:val="20"/>
        </w:rPr>
        <w:t xml:space="preserve"> and pre-requisites)</w:t>
      </w:r>
      <w:r w:rsidRPr="12DF8C02">
        <w:rPr>
          <w:rStyle w:val="eop"/>
          <w:rFonts w:ascii="Calibri" w:hAnsi="Calibri" w:cs="Calibri"/>
          <w:color w:val="000000" w:themeColor="text1"/>
          <w:sz w:val="20"/>
          <w:szCs w:val="20"/>
        </w:rPr>
        <w:t xml:space="preserve"> can be distributed over summers</w:t>
      </w:r>
      <w:r w:rsidR="00C67BF2">
        <w:rPr>
          <w:rStyle w:val="eop"/>
          <w:rFonts w:ascii="Calibri" w:hAnsi="Calibri" w:cs="Calibri"/>
          <w:color w:val="000000" w:themeColor="text1"/>
          <w:sz w:val="20"/>
          <w:szCs w:val="20"/>
        </w:rPr>
        <w:t xml:space="preserve"> and one summer of program coursework is required in the final year of the program</w:t>
      </w:r>
      <w:r w:rsidRPr="12DF8C02">
        <w:rPr>
          <w:rStyle w:val="eop"/>
          <w:rFonts w:ascii="Calibri" w:hAnsi="Calibri" w:cs="Calibri"/>
          <w:color w:val="000000" w:themeColor="text1"/>
          <w:sz w:val="20"/>
          <w:szCs w:val="20"/>
        </w:rPr>
        <w:t>.  In the Family Consumer Science Department</w:t>
      </w:r>
      <w:r w:rsidR="45B2EF90" w:rsidRPr="12DF8C02">
        <w:rPr>
          <w:rStyle w:val="eop"/>
          <w:rFonts w:ascii="Calibri" w:hAnsi="Calibri" w:cs="Calibri"/>
          <w:color w:val="000000" w:themeColor="text1"/>
          <w:sz w:val="20"/>
          <w:szCs w:val="20"/>
        </w:rPr>
        <w:t xml:space="preserve">, </w:t>
      </w:r>
      <w:r w:rsidRPr="12DF8C02">
        <w:rPr>
          <w:rStyle w:val="eop"/>
          <w:rFonts w:ascii="Calibri" w:hAnsi="Calibri" w:cs="Calibri"/>
          <w:color w:val="000000" w:themeColor="text1"/>
          <w:sz w:val="20"/>
          <w:szCs w:val="20"/>
        </w:rPr>
        <w:t xml:space="preserve">FCS242 </w:t>
      </w:r>
      <w:r w:rsidR="00E25D3A" w:rsidRPr="12DF8C02">
        <w:rPr>
          <w:rStyle w:val="eop"/>
          <w:rFonts w:ascii="Calibri" w:hAnsi="Calibri" w:cs="Calibri"/>
          <w:color w:val="000000" w:themeColor="text1"/>
          <w:sz w:val="20"/>
          <w:szCs w:val="20"/>
        </w:rPr>
        <w:t>is</w:t>
      </w:r>
      <w:r w:rsidRPr="12DF8C02">
        <w:rPr>
          <w:rStyle w:val="eop"/>
          <w:rFonts w:ascii="Calibri" w:hAnsi="Calibri" w:cs="Calibri"/>
          <w:color w:val="000000" w:themeColor="text1"/>
          <w:sz w:val="20"/>
          <w:szCs w:val="20"/>
        </w:rPr>
        <w:t xml:space="preserve"> regularly offered in the summer as well as periodic other offerings.  Students interested in developing a plan that includes summer offerings should discuss this with their faculty advisor. </w:t>
      </w:r>
    </w:p>
    <w:p w14:paraId="1045C94C" w14:textId="6C9345AE" w:rsidR="007B5DD9" w:rsidRDefault="007B5DD9" w:rsidP="1B1B0F6D">
      <w:pPr>
        <w:spacing w:after="0"/>
        <w:textAlignment w:val="baseline"/>
        <w:rPr>
          <w:rStyle w:val="eop"/>
          <w:rFonts w:ascii="Calibri" w:hAnsi="Calibri" w:cs="Calibri"/>
          <w:color w:val="000000"/>
          <w:sz w:val="20"/>
          <w:szCs w:val="20"/>
        </w:rPr>
      </w:pPr>
      <w:r w:rsidRPr="12DF8C02">
        <w:rPr>
          <w:rStyle w:val="eop"/>
          <w:rFonts w:ascii="Calibri" w:hAnsi="Calibri" w:cs="Calibri"/>
          <w:color w:val="000000" w:themeColor="text1"/>
          <w:sz w:val="20"/>
          <w:szCs w:val="20"/>
        </w:rPr>
        <w:t xml:space="preserve"> </w:t>
      </w:r>
    </w:p>
    <w:p w14:paraId="761A9121" w14:textId="2A8573F7" w:rsidR="12DF8C02" w:rsidRDefault="5A6252D4" w:rsidP="0D23D4E1">
      <w:pPr>
        <w:spacing w:after="0"/>
        <w:rPr>
          <w:b/>
          <w:bCs/>
          <w:i/>
          <w:iCs/>
          <w:color w:val="7D28CC" w:themeColor="accent6" w:themeShade="BF"/>
          <w:sz w:val="20"/>
          <w:szCs w:val="20"/>
        </w:rPr>
      </w:pPr>
      <w:r w:rsidRPr="0D23D4E1">
        <w:rPr>
          <w:b/>
          <w:bCs/>
          <w:i/>
          <w:iCs/>
          <w:color w:val="7D28CC" w:themeColor="accent6" w:themeShade="BF"/>
          <w:sz w:val="20"/>
          <w:szCs w:val="20"/>
        </w:rPr>
        <w:t>Note:  FCS Course Descriptions and Information can be found in Appendix A of this Student Handbook</w:t>
      </w:r>
      <w:r w:rsidR="389FB85D" w:rsidRPr="0D23D4E1">
        <w:rPr>
          <w:b/>
          <w:bCs/>
          <w:i/>
          <w:iCs/>
          <w:color w:val="7D28CC" w:themeColor="accent6" w:themeShade="BF"/>
          <w:sz w:val="20"/>
          <w:szCs w:val="20"/>
        </w:rPr>
        <w:t xml:space="preserve"> as well as on the MSU Website: </w:t>
      </w:r>
    </w:p>
    <w:p w14:paraId="16846B9D" w14:textId="671AF10B" w:rsidR="0D23D4E1" w:rsidRDefault="0D23D4E1" w:rsidP="0D23D4E1">
      <w:pPr>
        <w:spacing w:after="0"/>
        <w:rPr>
          <w:b/>
          <w:bCs/>
          <w:i/>
          <w:iCs/>
          <w:color w:val="7D28CC" w:themeColor="accent6" w:themeShade="BF"/>
          <w:sz w:val="20"/>
          <w:szCs w:val="20"/>
        </w:rPr>
      </w:pPr>
    </w:p>
    <w:p w14:paraId="53563D3E" w14:textId="1B7B38E4" w:rsidR="00D337AE" w:rsidRDefault="3D45ACE9" w:rsidP="109FEBB2">
      <w:pPr>
        <w:pStyle w:val="paragraph"/>
        <w:spacing w:before="0" w:beforeAutospacing="0" w:after="0" w:afterAutospacing="0"/>
        <w:textAlignment w:val="baseline"/>
        <w:rPr>
          <w:rStyle w:val="eop"/>
          <w:rFonts w:ascii="Calibri" w:hAnsi="Calibri" w:cs="Calibri"/>
          <w:color w:val="000000"/>
          <w:sz w:val="20"/>
          <w:szCs w:val="20"/>
        </w:rPr>
      </w:pPr>
      <w:r w:rsidRPr="314DAB69">
        <w:rPr>
          <w:rStyle w:val="eop"/>
          <w:rFonts w:ascii="Calibri" w:hAnsi="Calibri" w:cs="Calibri"/>
          <w:color w:val="000000" w:themeColor="text1"/>
          <w:sz w:val="20"/>
          <w:szCs w:val="20"/>
        </w:rPr>
        <w:t>Official c</w:t>
      </w:r>
      <w:r w:rsidR="00D337AE" w:rsidRPr="314DAB69">
        <w:rPr>
          <w:rStyle w:val="eop"/>
          <w:rFonts w:ascii="Calibri" w:hAnsi="Calibri" w:cs="Calibri"/>
          <w:color w:val="000000" w:themeColor="text1"/>
          <w:sz w:val="20"/>
          <w:szCs w:val="20"/>
        </w:rPr>
        <w:t xml:space="preserve">ourse descriptions for all courses </w:t>
      </w:r>
      <w:r w:rsidR="00041009" w:rsidRPr="314DAB69">
        <w:rPr>
          <w:rStyle w:val="eop"/>
          <w:rFonts w:ascii="Calibri" w:hAnsi="Calibri" w:cs="Calibri"/>
          <w:color w:val="000000" w:themeColor="text1"/>
          <w:sz w:val="20"/>
          <w:szCs w:val="20"/>
        </w:rPr>
        <w:t xml:space="preserve">at MSU </w:t>
      </w:r>
      <w:r w:rsidR="00D337AE" w:rsidRPr="314DAB69">
        <w:rPr>
          <w:rStyle w:val="eop"/>
          <w:rFonts w:ascii="Calibri" w:hAnsi="Calibri" w:cs="Calibri"/>
          <w:color w:val="000000" w:themeColor="text1"/>
          <w:sz w:val="20"/>
          <w:szCs w:val="20"/>
        </w:rPr>
        <w:t xml:space="preserve">can be found at: </w:t>
      </w:r>
    </w:p>
    <w:p w14:paraId="68612DA4" w14:textId="77777777" w:rsidR="00193A5A" w:rsidRPr="00193A5A" w:rsidRDefault="00D337AE" w:rsidP="00D337AE">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eop"/>
          <w:rFonts w:ascii="Calibri" w:hAnsi="Calibri" w:cs="Calibri"/>
          <w:color w:val="000000"/>
          <w:sz w:val="20"/>
          <w:szCs w:val="20"/>
        </w:rPr>
        <w:t xml:space="preserve">Undergraduate catalog (Courses numbered 100-499):  </w:t>
      </w:r>
    </w:p>
    <w:p w14:paraId="0CF50146" w14:textId="78803173" w:rsidR="00D337AE" w:rsidRPr="00D337AE" w:rsidRDefault="007D6454" w:rsidP="00193A5A">
      <w:pPr>
        <w:pStyle w:val="paragraph"/>
        <w:numPr>
          <w:ilvl w:val="1"/>
          <w:numId w:val="22"/>
        </w:numPr>
        <w:spacing w:before="0" w:beforeAutospacing="0" w:after="0" w:afterAutospacing="0"/>
        <w:textAlignment w:val="baseline"/>
        <w:rPr>
          <w:rStyle w:val="eop"/>
          <w:rFonts w:ascii="Calibri" w:hAnsi="Calibri" w:cs="Calibri"/>
          <w:sz w:val="20"/>
          <w:szCs w:val="20"/>
        </w:rPr>
      </w:pPr>
      <w:hyperlink r:id="rId28" w:history="1">
        <w:r w:rsidR="00193A5A" w:rsidRPr="00A9135D">
          <w:rPr>
            <w:rStyle w:val="Hyperlink"/>
            <w:rFonts w:ascii="Calibri" w:hAnsi="Calibri" w:cs="Calibri"/>
            <w:sz w:val="20"/>
            <w:szCs w:val="20"/>
          </w:rPr>
          <w:t>https://www.mnsu.edu/academics/academic-catalog/</w:t>
        </w:r>
      </w:hyperlink>
      <w:r w:rsidR="00D337AE">
        <w:rPr>
          <w:rStyle w:val="eop"/>
          <w:rFonts w:ascii="Calibri" w:hAnsi="Calibri" w:cs="Calibri"/>
          <w:color w:val="000000"/>
          <w:sz w:val="20"/>
          <w:szCs w:val="20"/>
        </w:rPr>
        <w:t xml:space="preserve"> </w:t>
      </w:r>
    </w:p>
    <w:p w14:paraId="4D31EB95" w14:textId="77777777" w:rsidR="00193A5A" w:rsidRPr="00193A5A" w:rsidRDefault="00D337AE" w:rsidP="00D337AE">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eop"/>
          <w:rFonts w:ascii="Calibri" w:hAnsi="Calibri" w:cs="Calibri"/>
          <w:color w:val="000000"/>
          <w:sz w:val="20"/>
          <w:szCs w:val="20"/>
        </w:rPr>
        <w:t xml:space="preserve">Graduate catalog (Courses numbered 500 or higher):  </w:t>
      </w:r>
    </w:p>
    <w:p w14:paraId="6F9E46BD" w14:textId="46474429" w:rsidR="00D337AE" w:rsidRPr="00F155FE" w:rsidRDefault="007D6454" w:rsidP="00193A5A">
      <w:pPr>
        <w:pStyle w:val="paragraph"/>
        <w:numPr>
          <w:ilvl w:val="1"/>
          <w:numId w:val="22"/>
        </w:numPr>
        <w:spacing w:before="0" w:beforeAutospacing="0" w:after="0" w:afterAutospacing="0"/>
        <w:textAlignment w:val="baseline"/>
        <w:rPr>
          <w:rStyle w:val="eop"/>
          <w:rFonts w:ascii="Calibri" w:hAnsi="Calibri" w:cs="Calibri"/>
          <w:sz w:val="20"/>
          <w:szCs w:val="20"/>
        </w:rPr>
      </w:pPr>
      <w:hyperlink r:id="rId29" w:history="1">
        <w:r w:rsidR="00193A5A" w:rsidRPr="00A9135D">
          <w:rPr>
            <w:rStyle w:val="Hyperlink"/>
            <w:rFonts w:ascii="Calibri" w:hAnsi="Calibri" w:cs="Calibri"/>
            <w:sz w:val="20"/>
            <w:szCs w:val="20"/>
          </w:rPr>
          <w:t>https://www.mnsu.edu/academics/academic-catalog/?catalogDegree=0&amp;catalogLocation=0&amp;q=&amp;catalogTypeName=Graduate</w:t>
        </w:r>
      </w:hyperlink>
      <w:r w:rsidR="00F155FE">
        <w:rPr>
          <w:rStyle w:val="eop"/>
          <w:rFonts w:ascii="Calibri" w:hAnsi="Calibri" w:cs="Calibri"/>
          <w:color w:val="000000"/>
          <w:sz w:val="20"/>
          <w:szCs w:val="20"/>
        </w:rPr>
        <w:t xml:space="preserve"> </w:t>
      </w:r>
    </w:p>
    <w:p w14:paraId="1422C97C" w14:textId="15984AFA" w:rsidR="00F155FE" w:rsidRDefault="00F155FE" w:rsidP="00F155FE">
      <w:pPr>
        <w:pStyle w:val="paragraph"/>
        <w:spacing w:before="0" w:beforeAutospacing="0" w:after="0" w:afterAutospacing="0"/>
        <w:textAlignment w:val="baseline"/>
        <w:rPr>
          <w:rStyle w:val="eop"/>
          <w:rFonts w:ascii="Calibri" w:hAnsi="Calibri" w:cs="Calibri"/>
          <w:color w:val="000000"/>
          <w:sz w:val="20"/>
          <w:szCs w:val="20"/>
        </w:rPr>
      </w:pPr>
    </w:p>
    <w:p w14:paraId="2524DB7F" w14:textId="7A5ADDA2" w:rsidR="00F155FE" w:rsidRPr="007B5DD9" w:rsidRDefault="00F155FE" w:rsidP="53988173">
      <w:pPr>
        <w:pStyle w:val="paragraph"/>
        <w:spacing w:before="0" w:beforeAutospacing="0" w:after="0" w:afterAutospacing="0"/>
        <w:textAlignment w:val="baseline"/>
        <w:rPr>
          <w:rFonts w:ascii="Calibri" w:hAnsi="Calibri" w:cs="Calibri"/>
          <w:color w:val="000000"/>
          <w:sz w:val="20"/>
          <w:szCs w:val="20"/>
        </w:rPr>
      </w:pPr>
      <w:r w:rsidRPr="1B1B0F6D">
        <w:rPr>
          <w:rStyle w:val="eop"/>
          <w:rFonts w:ascii="Calibri" w:hAnsi="Calibri" w:cs="Calibri"/>
          <w:color w:val="000000" w:themeColor="text1"/>
          <w:sz w:val="20"/>
          <w:szCs w:val="20"/>
        </w:rPr>
        <w:t xml:space="preserve">Information about the General Education (Goals) program of MSU can be found at: </w:t>
      </w:r>
      <w:hyperlink r:id="rId30" w:anchor="generaleducation">
        <w:r w:rsidRPr="1B1B0F6D">
          <w:rPr>
            <w:rStyle w:val="Hyperlink"/>
            <w:rFonts w:ascii="Calibri" w:hAnsi="Calibri" w:cs="Calibri"/>
            <w:sz w:val="20"/>
            <w:szCs w:val="20"/>
          </w:rPr>
          <w:t>https://www.mnsu.edu/academics/academic-catalog/undergraduate/graduation-requirements#generaleducation</w:t>
        </w:r>
      </w:hyperlink>
      <w:r w:rsidRPr="1B1B0F6D">
        <w:rPr>
          <w:rStyle w:val="eop"/>
          <w:rFonts w:ascii="Calibri" w:hAnsi="Calibri" w:cs="Calibri"/>
          <w:color w:val="000000" w:themeColor="text1"/>
          <w:sz w:val="20"/>
          <w:szCs w:val="20"/>
        </w:rPr>
        <w:t xml:space="preserve"> and specific courses that meet each Goal can be found </w:t>
      </w:r>
      <w:r w:rsidR="392C27F1" w:rsidRPr="1B1B0F6D">
        <w:rPr>
          <w:rStyle w:val="eop"/>
          <w:rFonts w:ascii="Calibri" w:hAnsi="Calibri" w:cs="Calibri"/>
          <w:color w:val="000000" w:themeColor="text1"/>
          <w:sz w:val="20"/>
          <w:szCs w:val="20"/>
        </w:rPr>
        <w:t>by</w:t>
      </w:r>
      <w:r w:rsidRPr="1B1B0F6D">
        <w:rPr>
          <w:rStyle w:val="eop"/>
          <w:rFonts w:ascii="Calibri" w:hAnsi="Calibri" w:cs="Calibri"/>
          <w:color w:val="000000" w:themeColor="text1"/>
          <w:sz w:val="20"/>
          <w:szCs w:val="20"/>
        </w:rPr>
        <w:t xml:space="preserve"> choosing the “Courses” tab on that site.  Note that students can search for courses by Goal # in e-Services so that if you are looking for an “Any Goal 11” course, you </w:t>
      </w:r>
      <w:r w:rsidRPr="1B1B0F6D">
        <w:rPr>
          <w:rStyle w:val="eop"/>
          <w:rFonts w:ascii="Calibri" w:hAnsi="Calibri" w:cs="Calibri"/>
          <w:color w:val="000000" w:themeColor="text1"/>
          <w:sz w:val="20"/>
          <w:szCs w:val="20"/>
        </w:rPr>
        <w:lastRenderedPageBreak/>
        <w:t xml:space="preserve">can narrow all course offerings for a semester to those which meet Goal 11.  See your faculty advisor or the general advisors in the College office if you need assistance in finding courses to fulfill General Education Goals. </w:t>
      </w:r>
    </w:p>
    <w:p w14:paraId="7BCD5F00" w14:textId="3D7D3739" w:rsidR="00AA2A33" w:rsidRDefault="00AA2A33" w:rsidP="23758A5A">
      <w:pPr>
        <w:rPr>
          <w:sz w:val="20"/>
          <w:szCs w:val="20"/>
        </w:rPr>
      </w:pPr>
    </w:p>
    <w:p w14:paraId="5BADB02A" w14:textId="3C6DB983" w:rsidR="4D024548" w:rsidRDefault="4D024548" w:rsidP="4D024548">
      <w:pPr>
        <w:jc w:val="center"/>
        <w:rPr>
          <w:b/>
          <w:bCs/>
          <w:sz w:val="28"/>
          <w:szCs w:val="28"/>
        </w:rPr>
      </w:pPr>
    </w:p>
    <w:p w14:paraId="69AE112A" w14:textId="75A5FC4F" w:rsidR="00EE681B" w:rsidRPr="00EE681B" w:rsidRDefault="00EE681B" w:rsidP="314DAB69">
      <w:pPr>
        <w:jc w:val="center"/>
        <w:rPr>
          <w:b/>
          <w:bCs/>
          <w:sz w:val="28"/>
          <w:szCs w:val="28"/>
        </w:rPr>
      </w:pPr>
      <w:r w:rsidRPr="314DAB69">
        <w:rPr>
          <w:b/>
          <w:bCs/>
          <w:sz w:val="28"/>
          <w:szCs w:val="28"/>
        </w:rPr>
        <w:t>Future Education Model and Competency Based Education</w:t>
      </w:r>
    </w:p>
    <w:p w14:paraId="7EBDBCC8" w14:textId="7278769B" w:rsidR="002A05AE" w:rsidRDefault="00EE681B" w:rsidP="006F463D">
      <w:pPr>
        <w:rPr>
          <w:sz w:val="20"/>
          <w:szCs w:val="20"/>
        </w:rPr>
      </w:pPr>
      <w:r w:rsidRPr="314DAB69">
        <w:rPr>
          <w:sz w:val="20"/>
          <w:szCs w:val="20"/>
        </w:rPr>
        <w:t>The Professional Program leading to a Master</w:t>
      </w:r>
      <w:r w:rsidR="691DE2F2" w:rsidRPr="314DAB69">
        <w:rPr>
          <w:sz w:val="20"/>
          <w:szCs w:val="20"/>
        </w:rPr>
        <w:t xml:space="preserve"> of Science </w:t>
      </w:r>
      <w:r w:rsidRPr="314DAB69">
        <w:rPr>
          <w:sz w:val="20"/>
          <w:szCs w:val="20"/>
        </w:rPr>
        <w:t xml:space="preserve">degree in Dietetics is based on the “Future Education Model” </w:t>
      </w:r>
      <w:r w:rsidR="00D337AE" w:rsidRPr="314DAB69">
        <w:rPr>
          <w:sz w:val="20"/>
          <w:szCs w:val="20"/>
        </w:rPr>
        <w:t xml:space="preserve">(FEM) </w:t>
      </w:r>
      <w:r w:rsidRPr="314DAB69">
        <w:rPr>
          <w:sz w:val="20"/>
          <w:szCs w:val="20"/>
        </w:rPr>
        <w:t>of the Academy of Nutrition and Dietetics/ACEND, which emphasizes Competency-Based Education (CBE). Students must meet competencies to be awarded the M</w:t>
      </w:r>
      <w:r w:rsidR="26E3221F" w:rsidRPr="314DAB69">
        <w:rPr>
          <w:sz w:val="20"/>
          <w:szCs w:val="20"/>
        </w:rPr>
        <w:t xml:space="preserve">S </w:t>
      </w:r>
      <w:r w:rsidRPr="314DAB69">
        <w:rPr>
          <w:sz w:val="20"/>
          <w:szCs w:val="20"/>
        </w:rPr>
        <w:t xml:space="preserve">degree and some students will need more than the minimum credits in </w:t>
      </w:r>
      <w:r w:rsidR="00A16713" w:rsidRPr="314DAB69">
        <w:rPr>
          <w:sz w:val="20"/>
          <w:szCs w:val="20"/>
        </w:rPr>
        <w:t>Supervised Experiential Learning (SEL)</w:t>
      </w:r>
      <w:r w:rsidRPr="314DAB69">
        <w:rPr>
          <w:sz w:val="20"/>
          <w:szCs w:val="20"/>
        </w:rPr>
        <w:t xml:space="preserve"> shown in the Academic Program Overview above to demonstrate competencies.</w:t>
      </w:r>
      <w:r w:rsidR="00A23840" w:rsidRPr="314DAB69">
        <w:rPr>
          <w:sz w:val="20"/>
          <w:szCs w:val="20"/>
        </w:rPr>
        <w:t xml:space="preserve"> </w:t>
      </w:r>
      <w:r w:rsidR="00236A93" w:rsidRPr="314DAB69">
        <w:rPr>
          <w:sz w:val="20"/>
          <w:szCs w:val="20"/>
        </w:rPr>
        <w:t xml:space="preserve">The </w:t>
      </w:r>
      <w:r w:rsidR="00C920BB" w:rsidRPr="314DAB69">
        <w:rPr>
          <w:sz w:val="20"/>
          <w:szCs w:val="20"/>
        </w:rPr>
        <w:t xml:space="preserve">Competency Map for the professional program in Dietetics is posted in the D2L site for Dietetics. </w:t>
      </w:r>
      <w:r w:rsidRPr="314DAB69">
        <w:rPr>
          <w:sz w:val="20"/>
          <w:szCs w:val="20"/>
        </w:rPr>
        <w:t xml:space="preserve">Students needing additional </w:t>
      </w:r>
      <w:r w:rsidR="00363ABF" w:rsidRPr="314DAB69">
        <w:rPr>
          <w:sz w:val="20"/>
          <w:szCs w:val="20"/>
        </w:rPr>
        <w:t xml:space="preserve">SEL </w:t>
      </w:r>
      <w:r w:rsidRPr="314DAB69">
        <w:rPr>
          <w:sz w:val="20"/>
          <w:szCs w:val="20"/>
        </w:rPr>
        <w:t>will register for additional credits of FCS</w:t>
      </w:r>
      <w:r w:rsidR="15526BE5" w:rsidRPr="314DAB69">
        <w:rPr>
          <w:sz w:val="20"/>
          <w:szCs w:val="20"/>
        </w:rPr>
        <w:t>5</w:t>
      </w:r>
      <w:r w:rsidR="00642673" w:rsidRPr="314DAB69">
        <w:rPr>
          <w:sz w:val="20"/>
          <w:szCs w:val="20"/>
        </w:rPr>
        <w:t>93</w:t>
      </w:r>
      <w:r w:rsidR="00522E20" w:rsidRPr="314DAB69">
        <w:rPr>
          <w:sz w:val="20"/>
          <w:szCs w:val="20"/>
        </w:rPr>
        <w:t xml:space="preserve"> or FCS</w:t>
      </w:r>
      <w:r w:rsidRPr="314DAB69">
        <w:rPr>
          <w:sz w:val="20"/>
          <w:szCs w:val="20"/>
        </w:rPr>
        <w:t>69</w:t>
      </w:r>
      <w:r w:rsidR="00642673" w:rsidRPr="314DAB69">
        <w:rPr>
          <w:sz w:val="20"/>
          <w:szCs w:val="20"/>
        </w:rPr>
        <w:t>3</w:t>
      </w:r>
      <w:r w:rsidRPr="314DAB69">
        <w:rPr>
          <w:sz w:val="20"/>
          <w:szCs w:val="20"/>
        </w:rPr>
        <w:t xml:space="preserve">: </w:t>
      </w:r>
      <w:r w:rsidR="00642673" w:rsidRPr="314DAB69">
        <w:rPr>
          <w:sz w:val="20"/>
          <w:szCs w:val="20"/>
        </w:rPr>
        <w:t>Supervised Experiential Learning</w:t>
      </w:r>
      <w:r w:rsidRPr="314DAB69">
        <w:rPr>
          <w:sz w:val="20"/>
          <w:szCs w:val="20"/>
        </w:rPr>
        <w:t xml:space="preserve"> as discussed with the student’s faculty advisor and approved </w:t>
      </w:r>
      <w:r w:rsidR="00522E20" w:rsidRPr="314DAB69">
        <w:rPr>
          <w:sz w:val="20"/>
          <w:szCs w:val="20"/>
        </w:rPr>
        <w:t>by</w:t>
      </w:r>
      <w:r w:rsidRPr="314DAB69">
        <w:rPr>
          <w:sz w:val="20"/>
          <w:szCs w:val="20"/>
        </w:rPr>
        <w:t xml:space="preserve"> the Program Director.  </w:t>
      </w:r>
      <w:r w:rsidR="00D337AE" w:rsidRPr="314DAB69">
        <w:rPr>
          <w:sz w:val="20"/>
          <w:szCs w:val="20"/>
        </w:rPr>
        <w:t xml:space="preserve">More information about the FEM/CBE can be found at:  </w:t>
      </w:r>
    </w:p>
    <w:p w14:paraId="7A5DC76D" w14:textId="7C32404C" w:rsidR="00D337AE" w:rsidRDefault="007D6454" w:rsidP="006F463D">
      <w:pPr>
        <w:rPr>
          <w:sz w:val="20"/>
          <w:szCs w:val="20"/>
        </w:rPr>
      </w:pPr>
      <w:hyperlink r:id="rId31" w:history="1">
        <w:r w:rsidR="00D337AE" w:rsidRPr="00D35273">
          <w:rPr>
            <w:rStyle w:val="Hyperlink"/>
            <w:sz w:val="20"/>
            <w:szCs w:val="20"/>
          </w:rPr>
          <w:t>https://www.eatrightpro.org/-/media/eatrightpro-files/acend/futureeducationmodel/talking-points-for-parents-and-students-3172021.pdf?la=en&amp;hash=D17B382DB3D628B36311E6C9FB5749A721E7C2AE</w:t>
        </w:r>
      </w:hyperlink>
      <w:r w:rsidR="00D337AE">
        <w:rPr>
          <w:sz w:val="20"/>
          <w:szCs w:val="20"/>
        </w:rPr>
        <w:t xml:space="preserve"> </w:t>
      </w:r>
    </w:p>
    <w:p w14:paraId="234F5ABA" w14:textId="205B2CCA" w:rsidR="00F155FE" w:rsidRDefault="00D337AE" w:rsidP="006F463D">
      <w:pPr>
        <w:rPr>
          <w:sz w:val="20"/>
          <w:szCs w:val="20"/>
        </w:rPr>
      </w:pPr>
      <w:r w:rsidRPr="1B1B0F6D">
        <w:rPr>
          <w:sz w:val="20"/>
          <w:szCs w:val="20"/>
        </w:rPr>
        <w:t xml:space="preserve">and: </w:t>
      </w:r>
      <w:hyperlink r:id="rId32">
        <w:r w:rsidR="00477349" w:rsidRPr="1B1B0F6D">
          <w:rPr>
            <w:rStyle w:val="Hyperlink"/>
            <w:sz w:val="20"/>
            <w:szCs w:val="20"/>
          </w:rPr>
          <w:t>https://www.eatrightpro.org/acend/accreditation-standards-fees-and-policies/future-education-model-standards-and-templates-v2022/rationale-for-future-education-of-nutrition-and-dietetics-practitioners</w:t>
        </w:r>
      </w:hyperlink>
      <w:r w:rsidRPr="1B1B0F6D">
        <w:rPr>
          <w:sz w:val="20"/>
          <w:szCs w:val="20"/>
        </w:rPr>
        <w:t xml:space="preserve"> </w:t>
      </w:r>
    </w:p>
    <w:p w14:paraId="28A9DF08" w14:textId="73E0F68D" w:rsidR="12DF8C02" w:rsidRDefault="12DF8C02" w:rsidP="12DF8C02">
      <w:pPr>
        <w:jc w:val="center"/>
        <w:rPr>
          <w:b/>
          <w:bCs/>
        </w:rPr>
      </w:pPr>
    </w:p>
    <w:p w14:paraId="77CB3A9B" w14:textId="799F5DFD" w:rsidR="00F155FE" w:rsidRPr="00F155FE" w:rsidRDefault="00F155FE" w:rsidP="314DAB69">
      <w:pPr>
        <w:jc w:val="center"/>
        <w:rPr>
          <w:b/>
          <w:bCs/>
          <w:sz w:val="24"/>
          <w:szCs w:val="24"/>
        </w:rPr>
      </w:pPr>
      <w:r w:rsidRPr="314DAB69">
        <w:rPr>
          <w:b/>
          <w:bCs/>
          <w:sz w:val="24"/>
          <w:szCs w:val="24"/>
        </w:rPr>
        <w:t>Supervised Experiential Learning (SEL) Requirements, Immunizations and Policies</w:t>
      </w:r>
    </w:p>
    <w:p w14:paraId="0A330F8F" w14:textId="3701C8E6" w:rsidR="001D2096" w:rsidRPr="00576F10" w:rsidRDefault="00F155FE" w:rsidP="12DF8C02">
      <w:pPr>
        <w:rPr>
          <w:sz w:val="20"/>
          <w:szCs w:val="20"/>
        </w:rPr>
      </w:pPr>
      <w:r w:rsidRPr="12DF8C02">
        <w:rPr>
          <w:sz w:val="20"/>
          <w:szCs w:val="20"/>
        </w:rPr>
        <w:t xml:space="preserve">The Professional Program </w:t>
      </w:r>
      <w:r w:rsidR="00415938" w:rsidRPr="12DF8C02">
        <w:rPr>
          <w:sz w:val="20"/>
          <w:szCs w:val="20"/>
        </w:rPr>
        <w:t>incorporates 1,000 hours of Supervised Experiential Learning (SEL) activities for students</w:t>
      </w:r>
      <w:r w:rsidR="00434E26" w:rsidRPr="12DF8C02">
        <w:rPr>
          <w:sz w:val="20"/>
          <w:szCs w:val="20"/>
        </w:rPr>
        <w:t xml:space="preserve"> as a minimum requirement for graduation with the Maste</w:t>
      </w:r>
      <w:r w:rsidR="5331975D" w:rsidRPr="12DF8C02">
        <w:rPr>
          <w:sz w:val="20"/>
          <w:szCs w:val="20"/>
        </w:rPr>
        <w:t>r of Science</w:t>
      </w:r>
      <w:r w:rsidR="00434E26" w:rsidRPr="12DF8C02">
        <w:rPr>
          <w:sz w:val="20"/>
          <w:szCs w:val="20"/>
        </w:rPr>
        <w:t xml:space="preserve"> in Dietetics</w:t>
      </w:r>
      <w:r w:rsidR="00415938" w:rsidRPr="12DF8C02">
        <w:rPr>
          <w:sz w:val="20"/>
          <w:szCs w:val="20"/>
        </w:rPr>
        <w:t>.  Some of these SEL activities are embedded in coursework (as noted by courses designed with an SEL notation in the Academic Program Overview above) and these will be in the form of Simulation, Role-Playing, Case-Studies</w:t>
      </w:r>
      <w:r w:rsidR="187E9A8A" w:rsidRPr="12DF8C02">
        <w:rPr>
          <w:sz w:val="20"/>
          <w:szCs w:val="20"/>
        </w:rPr>
        <w:t>, Projects, Research/Data-</w:t>
      </w:r>
      <w:proofErr w:type="gramStart"/>
      <w:r w:rsidR="187E9A8A" w:rsidRPr="12DF8C02">
        <w:rPr>
          <w:sz w:val="20"/>
          <w:szCs w:val="20"/>
        </w:rPr>
        <w:t>Analysis</w:t>
      </w:r>
      <w:proofErr w:type="gramEnd"/>
      <w:r w:rsidR="00415938" w:rsidRPr="12DF8C02">
        <w:rPr>
          <w:sz w:val="20"/>
          <w:szCs w:val="20"/>
        </w:rPr>
        <w:t xml:space="preserve"> or hands-on</w:t>
      </w:r>
      <w:r w:rsidR="0C4784FE" w:rsidRPr="12DF8C02">
        <w:rPr>
          <w:sz w:val="20"/>
          <w:szCs w:val="20"/>
        </w:rPr>
        <w:t>/active</w:t>
      </w:r>
      <w:r w:rsidR="00415938" w:rsidRPr="12DF8C02">
        <w:rPr>
          <w:sz w:val="20"/>
          <w:szCs w:val="20"/>
        </w:rPr>
        <w:t xml:space="preserve"> learning </w:t>
      </w:r>
      <w:r w:rsidR="0AC79C8B" w:rsidRPr="12DF8C02">
        <w:rPr>
          <w:sz w:val="20"/>
          <w:szCs w:val="20"/>
        </w:rPr>
        <w:t xml:space="preserve">that simulate what a Registered Dietitian would do in a real-life work setting. </w:t>
      </w:r>
      <w:r w:rsidR="00434E26" w:rsidRPr="12DF8C02">
        <w:rPr>
          <w:sz w:val="20"/>
          <w:szCs w:val="20"/>
        </w:rPr>
        <w:t xml:space="preserve">Other SEL experiences will occur in </w:t>
      </w:r>
      <w:r w:rsidR="00355F01" w:rsidRPr="12DF8C02">
        <w:rPr>
          <w:sz w:val="20"/>
          <w:szCs w:val="20"/>
        </w:rPr>
        <w:t>SEL</w:t>
      </w:r>
      <w:r w:rsidR="00434E26" w:rsidRPr="12DF8C02">
        <w:rPr>
          <w:sz w:val="20"/>
          <w:szCs w:val="20"/>
        </w:rPr>
        <w:t xml:space="preserve"> courses </w:t>
      </w:r>
      <w:r w:rsidR="35867251" w:rsidRPr="12DF8C02">
        <w:rPr>
          <w:sz w:val="20"/>
          <w:szCs w:val="20"/>
        </w:rPr>
        <w:t xml:space="preserve">(FCS593 &amp; FCS693) </w:t>
      </w:r>
      <w:r w:rsidR="00434E26" w:rsidRPr="12DF8C02">
        <w:rPr>
          <w:sz w:val="20"/>
          <w:szCs w:val="20"/>
        </w:rPr>
        <w:t xml:space="preserve">as on-site </w:t>
      </w:r>
      <w:r w:rsidR="00DE6AD5">
        <w:rPr>
          <w:sz w:val="20"/>
          <w:szCs w:val="20"/>
        </w:rPr>
        <w:t xml:space="preserve">(“field”) </w:t>
      </w:r>
      <w:r w:rsidR="00434E26" w:rsidRPr="12DF8C02">
        <w:rPr>
          <w:sz w:val="20"/>
          <w:szCs w:val="20"/>
        </w:rPr>
        <w:t>activities in a community, clinical</w:t>
      </w:r>
      <w:r w:rsidR="694EDEA3" w:rsidRPr="12DF8C02">
        <w:rPr>
          <w:sz w:val="20"/>
          <w:szCs w:val="20"/>
        </w:rPr>
        <w:t xml:space="preserve">, </w:t>
      </w:r>
      <w:proofErr w:type="gramStart"/>
      <w:r w:rsidR="00434E26" w:rsidRPr="12DF8C02">
        <w:rPr>
          <w:sz w:val="20"/>
          <w:szCs w:val="20"/>
        </w:rPr>
        <w:t>foodservice</w:t>
      </w:r>
      <w:proofErr w:type="gramEnd"/>
      <w:r w:rsidR="00434E26" w:rsidRPr="12DF8C02">
        <w:rPr>
          <w:sz w:val="20"/>
          <w:szCs w:val="20"/>
        </w:rPr>
        <w:t xml:space="preserve"> </w:t>
      </w:r>
      <w:r w:rsidR="096540D5" w:rsidRPr="12DF8C02">
        <w:rPr>
          <w:sz w:val="20"/>
          <w:szCs w:val="20"/>
        </w:rPr>
        <w:t xml:space="preserve">or other </w:t>
      </w:r>
      <w:r w:rsidR="00434E26" w:rsidRPr="12DF8C02">
        <w:rPr>
          <w:sz w:val="20"/>
          <w:szCs w:val="20"/>
        </w:rPr>
        <w:t>setting with an approved Preceptor</w:t>
      </w:r>
      <w:r w:rsidR="3BED08B5" w:rsidRPr="12DF8C02">
        <w:rPr>
          <w:sz w:val="20"/>
          <w:szCs w:val="20"/>
        </w:rPr>
        <w:t xml:space="preserve"> arranged by the Program</w:t>
      </w:r>
      <w:r w:rsidR="00434E26" w:rsidRPr="12DF8C02">
        <w:rPr>
          <w:sz w:val="20"/>
          <w:szCs w:val="20"/>
        </w:rPr>
        <w:t xml:space="preserve">.  </w:t>
      </w:r>
      <w:r w:rsidR="00F4781F" w:rsidRPr="12DF8C02">
        <w:rPr>
          <w:sz w:val="20"/>
          <w:szCs w:val="20"/>
        </w:rPr>
        <w:t xml:space="preserve">A </w:t>
      </w:r>
      <w:r w:rsidR="59E4607F" w:rsidRPr="12DF8C02">
        <w:rPr>
          <w:sz w:val="20"/>
          <w:szCs w:val="20"/>
        </w:rPr>
        <w:t>P</w:t>
      </w:r>
      <w:r w:rsidR="00F4781F" w:rsidRPr="12DF8C02">
        <w:rPr>
          <w:sz w:val="20"/>
          <w:szCs w:val="20"/>
        </w:rPr>
        <w:t xml:space="preserve">receptor is an expert or specialist, such as a Registered Dietitian Nutritionist (RDN) or someone with significant experience/expertise in a required area. For example, a school foodservice manager may not be </w:t>
      </w:r>
      <w:proofErr w:type="gramStart"/>
      <w:r w:rsidR="00F4781F" w:rsidRPr="12DF8C02">
        <w:rPr>
          <w:sz w:val="20"/>
          <w:szCs w:val="20"/>
        </w:rPr>
        <w:t>a</w:t>
      </w:r>
      <w:proofErr w:type="gramEnd"/>
      <w:r w:rsidR="77578627" w:rsidRPr="12DF8C02">
        <w:rPr>
          <w:sz w:val="20"/>
          <w:szCs w:val="20"/>
        </w:rPr>
        <w:t xml:space="preserve"> </w:t>
      </w:r>
      <w:r w:rsidR="00F4781F" w:rsidRPr="12DF8C02">
        <w:rPr>
          <w:sz w:val="20"/>
          <w:szCs w:val="20"/>
        </w:rPr>
        <w:t>RDN</w:t>
      </w:r>
      <w:r w:rsidR="311204F6" w:rsidRPr="12DF8C02">
        <w:rPr>
          <w:sz w:val="20"/>
          <w:szCs w:val="20"/>
        </w:rPr>
        <w:t>,</w:t>
      </w:r>
      <w:r w:rsidR="00F4781F" w:rsidRPr="12DF8C02">
        <w:rPr>
          <w:sz w:val="20"/>
          <w:szCs w:val="20"/>
        </w:rPr>
        <w:t xml:space="preserve"> but may be approved to provide SEL hours for MSU students. </w:t>
      </w:r>
      <w:r w:rsidR="38B2A0F6" w:rsidRPr="12DF8C02">
        <w:rPr>
          <w:sz w:val="20"/>
          <w:szCs w:val="20"/>
        </w:rPr>
        <w:t xml:space="preserve">Students registered for SEL credits will work with the Program to be placed in rotations as appropriate/available each semester. Experiences tied to SEL credits will take place in a variety of on-site settings in the Mankato and Southern Minnesota region and will include experiences in the various areas of “Supervised Experiential Learning” outlined by ACEND. </w:t>
      </w:r>
      <w:r w:rsidR="00B74B5B">
        <w:rPr>
          <w:sz w:val="20"/>
          <w:szCs w:val="20"/>
        </w:rPr>
        <w:t>It may be possible for a student to arrange field rotations outside of the Southern Minnesota area.</w:t>
      </w:r>
      <w:r w:rsidR="38B2A0F6" w:rsidRPr="12DF8C02">
        <w:rPr>
          <w:sz w:val="20"/>
          <w:szCs w:val="20"/>
        </w:rPr>
        <w:t xml:space="preserve"> Experiences tied to coursework credits will also include experiences in the various areas of SEL outlined by ACEND: </w:t>
      </w:r>
    </w:p>
    <w:p w14:paraId="24DC6A22" w14:textId="0F22F8CC" w:rsidR="001D2096" w:rsidRPr="00576F10" w:rsidRDefault="38B2A0F6" w:rsidP="12DF8C02">
      <w:pPr>
        <w:pStyle w:val="ListParagraph"/>
        <w:numPr>
          <w:ilvl w:val="0"/>
          <w:numId w:val="23"/>
        </w:numPr>
        <w:rPr>
          <w:sz w:val="20"/>
          <w:szCs w:val="20"/>
        </w:rPr>
      </w:pPr>
      <w:r w:rsidRPr="12DF8C02">
        <w:rPr>
          <w:sz w:val="20"/>
          <w:szCs w:val="20"/>
        </w:rPr>
        <w:t>CPS = Client/Patient Services</w:t>
      </w:r>
    </w:p>
    <w:p w14:paraId="62D0D02E" w14:textId="645FE91F" w:rsidR="001D2096" w:rsidRPr="00576F10" w:rsidRDefault="38B2A0F6" w:rsidP="12DF8C02">
      <w:pPr>
        <w:pStyle w:val="ListParagraph"/>
        <w:numPr>
          <w:ilvl w:val="0"/>
          <w:numId w:val="23"/>
        </w:numPr>
        <w:rPr>
          <w:sz w:val="20"/>
          <w:szCs w:val="20"/>
        </w:rPr>
      </w:pPr>
      <w:r w:rsidRPr="12DF8C02">
        <w:rPr>
          <w:sz w:val="20"/>
          <w:szCs w:val="20"/>
        </w:rPr>
        <w:t>FSM = Food Systems Management</w:t>
      </w:r>
    </w:p>
    <w:p w14:paraId="598A6EF4" w14:textId="390178DC" w:rsidR="001D2096" w:rsidRPr="00576F10" w:rsidRDefault="38B2A0F6" w:rsidP="12DF8C02">
      <w:pPr>
        <w:pStyle w:val="ListParagraph"/>
        <w:numPr>
          <w:ilvl w:val="0"/>
          <w:numId w:val="23"/>
        </w:numPr>
        <w:rPr>
          <w:sz w:val="20"/>
          <w:szCs w:val="20"/>
        </w:rPr>
      </w:pPr>
      <w:r w:rsidRPr="12DF8C02">
        <w:rPr>
          <w:sz w:val="20"/>
          <w:szCs w:val="20"/>
        </w:rPr>
        <w:t>CPH = Community &amp; Population Health Nutrition</w:t>
      </w:r>
    </w:p>
    <w:p w14:paraId="271383D8" w14:textId="61BAF2B7" w:rsidR="001D2096" w:rsidRPr="00576F10" w:rsidRDefault="38B2A0F6" w:rsidP="12DF8C02">
      <w:pPr>
        <w:pStyle w:val="ListParagraph"/>
        <w:numPr>
          <w:ilvl w:val="0"/>
          <w:numId w:val="23"/>
        </w:numPr>
        <w:rPr>
          <w:sz w:val="20"/>
          <w:szCs w:val="20"/>
        </w:rPr>
      </w:pPr>
      <w:r w:rsidRPr="12DF8C02">
        <w:rPr>
          <w:sz w:val="20"/>
          <w:szCs w:val="20"/>
        </w:rPr>
        <w:t>LBMO = Leadership, Business Management &amp; Organization</w:t>
      </w:r>
    </w:p>
    <w:p w14:paraId="4FD72BCC" w14:textId="1F46E066" w:rsidR="001D2096" w:rsidRPr="00576F10" w:rsidRDefault="38B2A0F6" w:rsidP="12DF8C02">
      <w:pPr>
        <w:pStyle w:val="ListParagraph"/>
        <w:numPr>
          <w:ilvl w:val="0"/>
          <w:numId w:val="23"/>
        </w:numPr>
        <w:rPr>
          <w:sz w:val="20"/>
          <w:szCs w:val="20"/>
        </w:rPr>
      </w:pPr>
      <w:r w:rsidRPr="12DF8C02">
        <w:rPr>
          <w:sz w:val="20"/>
          <w:szCs w:val="20"/>
        </w:rPr>
        <w:t xml:space="preserve">CT = Critical Thinking, Research &amp; Evidence Informed Practice </w:t>
      </w:r>
    </w:p>
    <w:p w14:paraId="374F05B9" w14:textId="7190CACB" w:rsidR="001D2096" w:rsidRPr="00576F10" w:rsidRDefault="38B2A0F6" w:rsidP="12DF8C02">
      <w:pPr>
        <w:pStyle w:val="ListParagraph"/>
        <w:numPr>
          <w:ilvl w:val="0"/>
          <w:numId w:val="23"/>
        </w:numPr>
        <w:rPr>
          <w:sz w:val="20"/>
          <w:szCs w:val="20"/>
        </w:rPr>
      </w:pPr>
      <w:r w:rsidRPr="12DF8C02">
        <w:rPr>
          <w:sz w:val="20"/>
          <w:szCs w:val="20"/>
        </w:rPr>
        <w:t>CPB = Core Professional Behaviors</w:t>
      </w:r>
    </w:p>
    <w:p w14:paraId="76C4847D" w14:textId="0C2F0A5E" w:rsidR="001D2096" w:rsidRPr="00576F10" w:rsidRDefault="0563BB9F" w:rsidP="12DF8C02">
      <w:pPr>
        <w:rPr>
          <w:sz w:val="20"/>
          <w:szCs w:val="20"/>
        </w:rPr>
      </w:pPr>
      <w:r w:rsidRPr="12DF8C02">
        <w:rPr>
          <w:sz w:val="20"/>
          <w:szCs w:val="20"/>
        </w:rPr>
        <w:t>While MSU will provide sites for all students for SEL, students may work with the Program to arrange their own sites if desired.</w:t>
      </w:r>
      <w:r w:rsidR="00F4781F" w:rsidRPr="12DF8C02">
        <w:rPr>
          <w:sz w:val="20"/>
          <w:szCs w:val="20"/>
        </w:rPr>
        <w:t xml:space="preserve"> All preceptors and facilities MUST be approved by MSU before students begin any SEL activities.  </w:t>
      </w:r>
      <w:r w:rsidR="00F4781F" w:rsidRPr="12DF8C02">
        <w:rPr>
          <w:sz w:val="20"/>
          <w:szCs w:val="20"/>
        </w:rPr>
        <w:lastRenderedPageBreak/>
        <w:t>Approving a new facility/preceptor not already on the approved list can take some time due to the paperwork and legal agreements that must be made between the facilities</w:t>
      </w:r>
      <w:r w:rsidR="00370B85" w:rsidRPr="12DF8C02">
        <w:rPr>
          <w:sz w:val="20"/>
          <w:szCs w:val="20"/>
        </w:rPr>
        <w:t xml:space="preserve"> (Memorandum of Understanding, Affiliation Agreement)</w:t>
      </w:r>
      <w:r w:rsidR="00F4781F" w:rsidRPr="12DF8C02">
        <w:rPr>
          <w:sz w:val="20"/>
          <w:szCs w:val="20"/>
        </w:rPr>
        <w:t xml:space="preserve">, thus students who desire to complete SEL activities with a provider/facility not already approved should take that into consideration. </w:t>
      </w:r>
      <w:r w:rsidR="008C179E" w:rsidRPr="12DF8C02">
        <w:rPr>
          <w:sz w:val="20"/>
          <w:szCs w:val="20"/>
        </w:rPr>
        <w:t xml:space="preserve">Sites outside of Minnesota </w:t>
      </w:r>
      <w:r w:rsidR="2FAF0F11" w:rsidRPr="12DF8C02">
        <w:rPr>
          <w:sz w:val="20"/>
          <w:szCs w:val="20"/>
        </w:rPr>
        <w:t xml:space="preserve">may </w:t>
      </w:r>
      <w:r w:rsidR="008C179E" w:rsidRPr="12DF8C02">
        <w:rPr>
          <w:sz w:val="20"/>
          <w:szCs w:val="20"/>
        </w:rPr>
        <w:t>not be able to be approved due to state regulations.</w:t>
      </w:r>
      <w:r w:rsidR="00F4781F" w:rsidRPr="12DF8C02">
        <w:rPr>
          <w:sz w:val="20"/>
          <w:szCs w:val="20"/>
        </w:rPr>
        <w:t xml:space="preserve"> Preceptors should be involved in the field of nutrition or dietetics in some way and should be </w:t>
      </w:r>
      <w:proofErr w:type="gramStart"/>
      <w:r w:rsidR="00F4781F" w:rsidRPr="12DF8C02">
        <w:rPr>
          <w:sz w:val="20"/>
          <w:szCs w:val="20"/>
        </w:rPr>
        <w:t>in a position</w:t>
      </w:r>
      <w:proofErr w:type="gramEnd"/>
      <w:r w:rsidR="00F4781F" w:rsidRPr="12DF8C02">
        <w:rPr>
          <w:sz w:val="20"/>
          <w:szCs w:val="20"/>
        </w:rPr>
        <w:t xml:space="preserve"> to help guide student learning during the activities.  </w:t>
      </w:r>
      <w:r w:rsidR="00E739C3" w:rsidRPr="12DF8C02">
        <w:rPr>
          <w:sz w:val="20"/>
          <w:szCs w:val="20"/>
        </w:rPr>
        <w:t xml:space="preserve">ACEND hosts a public website for finding RDN’s who are publicly listed here:  </w:t>
      </w:r>
      <w:hyperlink r:id="rId33">
        <w:r w:rsidR="00E739C3" w:rsidRPr="12DF8C02">
          <w:rPr>
            <w:rStyle w:val="Hyperlink"/>
            <w:sz w:val="20"/>
            <w:szCs w:val="20"/>
          </w:rPr>
          <w:t>https://www.eatright.org/find-an-expert</w:t>
        </w:r>
      </w:hyperlink>
      <w:r w:rsidR="00E739C3" w:rsidRPr="12DF8C02">
        <w:rPr>
          <w:sz w:val="20"/>
          <w:szCs w:val="20"/>
        </w:rPr>
        <w:t xml:space="preserve"> and student members of the Academy can search for Preceptors in the Find-a-Preceptor database (must be logged in) here:  </w:t>
      </w:r>
      <w:hyperlink r:id="rId34">
        <w:r w:rsidR="00E739C3" w:rsidRPr="12DF8C02">
          <w:rPr>
            <w:rStyle w:val="Hyperlink"/>
            <w:sz w:val="20"/>
            <w:szCs w:val="20"/>
          </w:rPr>
          <w:t>https://www.eatrightpro.org/acend/training-and-volunteer-opportunities/preceptors-and-mentors/find-a-preceptor</w:t>
        </w:r>
      </w:hyperlink>
      <w:r w:rsidR="00E739C3" w:rsidRPr="12DF8C02">
        <w:rPr>
          <w:sz w:val="20"/>
          <w:szCs w:val="20"/>
        </w:rPr>
        <w:t xml:space="preserve">  Additionally, students can work with </w:t>
      </w:r>
      <w:r w:rsidR="33216123" w:rsidRPr="12DF8C02">
        <w:rPr>
          <w:sz w:val="20"/>
          <w:szCs w:val="20"/>
        </w:rPr>
        <w:t xml:space="preserve">their </w:t>
      </w:r>
      <w:r w:rsidR="00E739C3" w:rsidRPr="12DF8C02">
        <w:rPr>
          <w:sz w:val="20"/>
          <w:szCs w:val="20"/>
        </w:rPr>
        <w:t xml:space="preserve">faculty advisor to determine any specific preceptor experiences. </w:t>
      </w:r>
      <w:r w:rsidR="0EF680A8" w:rsidRPr="12DF8C02">
        <w:rPr>
          <w:sz w:val="20"/>
          <w:szCs w:val="20"/>
        </w:rPr>
        <w:t xml:space="preserve"> </w:t>
      </w:r>
    </w:p>
    <w:p w14:paraId="05DBFD5D" w14:textId="41D5F1E9" w:rsidR="001D2096" w:rsidRPr="00576F10" w:rsidRDefault="00370B85" w:rsidP="0000013A">
      <w:pPr>
        <w:rPr>
          <w:sz w:val="20"/>
          <w:szCs w:val="20"/>
        </w:rPr>
      </w:pPr>
      <w:r w:rsidRPr="314DAB69">
        <w:rPr>
          <w:sz w:val="20"/>
          <w:szCs w:val="20"/>
        </w:rPr>
        <w:t>Students will obtain 1,000 total hours of SEL</w:t>
      </w:r>
      <w:r w:rsidR="1B1E599B" w:rsidRPr="314DAB69">
        <w:rPr>
          <w:sz w:val="20"/>
          <w:szCs w:val="20"/>
        </w:rPr>
        <w:t xml:space="preserve"> during the Professional Program in Dietetics at MSU</w:t>
      </w:r>
      <w:r w:rsidRPr="314DAB69">
        <w:rPr>
          <w:sz w:val="20"/>
          <w:szCs w:val="20"/>
        </w:rPr>
        <w:t>: 800 hours in on-site activities and 200 alternative activities embedded within coursework and on-campus activities</w:t>
      </w:r>
      <w:r w:rsidR="00576F10" w:rsidRPr="314DAB69">
        <w:rPr>
          <w:sz w:val="20"/>
          <w:szCs w:val="20"/>
        </w:rPr>
        <w:t xml:space="preserve">. </w:t>
      </w:r>
    </w:p>
    <w:p w14:paraId="206DC8A4" w14:textId="7FDC894F" w:rsidR="0000013A" w:rsidRPr="0000013A" w:rsidRDefault="0000013A" w:rsidP="0000013A">
      <w:pPr>
        <w:rPr>
          <w:b/>
          <w:bCs/>
        </w:rPr>
      </w:pPr>
      <w:r w:rsidRPr="58209B72">
        <w:rPr>
          <w:b/>
          <w:bCs/>
        </w:rPr>
        <w:t>Overview of SEL Hours</w:t>
      </w:r>
      <w:r w:rsidR="5F5C6033" w:rsidRPr="58209B72">
        <w:rPr>
          <w:b/>
          <w:bCs/>
        </w:rPr>
        <w:t xml:space="preserve"> (1,000 minimum)</w:t>
      </w:r>
      <w:r w:rsidR="1B6A946B" w:rsidRPr="58209B72">
        <w:rPr>
          <w:b/>
          <w:bCs/>
        </w:rPr>
        <w:t xml:space="preserve">: </w:t>
      </w:r>
    </w:p>
    <w:p w14:paraId="2B651F27" w14:textId="62FF2B34" w:rsidR="15C2B7A2" w:rsidRDefault="15C2B7A2" w:rsidP="40765289">
      <w:pPr>
        <w:pStyle w:val="ListParagraph"/>
        <w:numPr>
          <w:ilvl w:val="0"/>
          <w:numId w:val="5"/>
        </w:numPr>
        <w:rPr>
          <w:b/>
          <w:bCs/>
          <w:sz w:val="20"/>
          <w:szCs w:val="20"/>
        </w:rPr>
      </w:pPr>
      <w:r w:rsidRPr="58209B72">
        <w:rPr>
          <w:b/>
          <w:bCs/>
          <w:sz w:val="20"/>
          <w:szCs w:val="20"/>
        </w:rPr>
        <w:t xml:space="preserve">330 hours: </w:t>
      </w:r>
      <w:r w:rsidR="2BDE71C7" w:rsidRPr="58209B72">
        <w:rPr>
          <w:b/>
          <w:bCs/>
          <w:sz w:val="20"/>
          <w:szCs w:val="20"/>
        </w:rPr>
        <w:t>CPS = Client/Patient Services</w:t>
      </w:r>
      <w:r w:rsidR="30EB51C0" w:rsidRPr="58209B72">
        <w:rPr>
          <w:b/>
          <w:bCs/>
          <w:sz w:val="20"/>
          <w:szCs w:val="20"/>
        </w:rPr>
        <w:t xml:space="preserve">  </w:t>
      </w:r>
    </w:p>
    <w:p w14:paraId="47B0A925" w14:textId="1A66E58C" w:rsidR="4E01066F" w:rsidRDefault="4E01066F" w:rsidP="40765289">
      <w:pPr>
        <w:pStyle w:val="ListParagraph"/>
        <w:numPr>
          <w:ilvl w:val="0"/>
          <w:numId w:val="5"/>
        </w:numPr>
        <w:rPr>
          <w:b/>
          <w:bCs/>
          <w:sz w:val="20"/>
          <w:szCs w:val="20"/>
        </w:rPr>
      </w:pPr>
      <w:r w:rsidRPr="58209B72">
        <w:rPr>
          <w:b/>
          <w:bCs/>
          <w:sz w:val="20"/>
          <w:szCs w:val="20"/>
        </w:rPr>
        <w:t xml:space="preserve">200 hours: </w:t>
      </w:r>
      <w:r w:rsidR="2BDE71C7" w:rsidRPr="58209B72">
        <w:rPr>
          <w:b/>
          <w:bCs/>
          <w:sz w:val="20"/>
          <w:szCs w:val="20"/>
        </w:rPr>
        <w:t>FSM = Food Systems Management</w:t>
      </w:r>
      <w:r w:rsidR="7A6575B2" w:rsidRPr="58209B72">
        <w:rPr>
          <w:b/>
          <w:bCs/>
          <w:sz w:val="20"/>
          <w:szCs w:val="20"/>
        </w:rPr>
        <w:t xml:space="preserve"> </w:t>
      </w:r>
    </w:p>
    <w:p w14:paraId="3184CFBD" w14:textId="52059CC7" w:rsidR="7B463920" w:rsidRDefault="7B463920" w:rsidP="12DF8C02">
      <w:pPr>
        <w:pStyle w:val="ListParagraph"/>
        <w:numPr>
          <w:ilvl w:val="0"/>
          <w:numId w:val="5"/>
        </w:numPr>
        <w:rPr>
          <w:sz w:val="20"/>
          <w:szCs w:val="20"/>
        </w:rPr>
      </w:pPr>
      <w:r w:rsidRPr="40765289">
        <w:rPr>
          <w:b/>
          <w:bCs/>
          <w:sz w:val="20"/>
          <w:szCs w:val="20"/>
        </w:rPr>
        <w:t>330 hours</w:t>
      </w:r>
      <w:r w:rsidR="4A5011C0" w:rsidRPr="40765289">
        <w:rPr>
          <w:b/>
          <w:bCs/>
          <w:sz w:val="20"/>
          <w:szCs w:val="20"/>
        </w:rPr>
        <w:t>:</w:t>
      </w:r>
      <w:r w:rsidRPr="40765289">
        <w:rPr>
          <w:b/>
          <w:bCs/>
          <w:sz w:val="20"/>
          <w:szCs w:val="20"/>
        </w:rPr>
        <w:t xml:space="preserve"> </w:t>
      </w:r>
      <w:r w:rsidR="2BDE71C7" w:rsidRPr="40765289">
        <w:rPr>
          <w:b/>
          <w:bCs/>
          <w:sz w:val="20"/>
          <w:szCs w:val="20"/>
        </w:rPr>
        <w:t>CPH = Community &amp; Population Health Nutrition</w:t>
      </w:r>
    </w:p>
    <w:p w14:paraId="13E893CD" w14:textId="54D9F58E" w:rsidR="043540DC" w:rsidRDefault="043540DC" w:rsidP="12DF8C02">
      <w:pPr>
        <w:pStyle w:val="ListParagraph"/>
        <w:numPr>
          <w:ilvl w:val="0"/>
          <w:numId w:val="5"/>
        </w:numPr>
        <w:rPr>
          <w:sz w:val="20"/>
          <w:szCs w:val="20"/>
        </w:rPr>
      </w:pPr>
      <w:r w:rsidRPr="12DF8C02">
        <w:rPr>
          <w:sz w:val="20"/>
          <w:szCs w:val="20"/>
        </w:rPr>
        <w:t xml:space="preserve">20 hours: </w:t>
      </w:r>
      <w:r w:rsidR="2BDE71C7" w:rsidRPr="12DF8C02">
        <w:rPr>
          <w:sz w:val="20"/>
          <w:szCs w:val="20"/>
        </w:rPr>
        <w:t>LBMO = Leadership, Business Management &amp; Organization</w:t>
      </w:r>
    </w:p>
    <w:p w14:paraId="1566B247" w14:textId="7F9D1E80" w:rsidR="07FA3071" w:rsidRDefault="07FA3071" w:rsidP="12DF8C02">
      <w:pPr>
        <w:pStyle w:val="ListParagraph"/>
        <w:numPr>
          <w:ilvl w:val="0"/>
          <w:numId w:val="5"/>
        </w:numPr>
        <w:rPr>
          <w:sz w:val="20"/>
          <w:szCs w:val="20"/>
        </w:rPr>
      </w:pPr>
      <w:r w:rsidRPr="12DF8C02">
        <w:rPr>
          <w:sz w:val="20"/>
          <w:szCs w:val="20"/>
        </w:rPr>
        <w:t xml:space="preserve">30 hours: </w:t>
      </w:r>
      <w:r w:rsidR="2BDE71C7" w:rsidRPr="12DF8C02">
        <w:rPr>
          <w:sz w:val="20"/>
          <w:szCs w:val="20"/>
        </w:rPr>
        <w:t xml:space="preserve">CT = Critical Thinking, Research &amp; Evidence Informed Practice </w:t>
      </w:r>
    </w:p>
    <w:p w14:paraId="72AE6116" w14:textId="5DA77B47" w:rsidR="2E8B4BEA" w:rsidRDefault="2E8B4BEA" w:rsidP="12DF8C02">
      <w:pPr>
        <w:pStyle w:val="ListParagraph"/>
        <w:numPr>
          <w:ilvl w:val="0"/>
          <w:numId w:val="5"/>
        </w:numPr>
        <w:rPr>
          <w:sz w:val="20"/>
          <w:szCs w:val="20"/>
        </w:rPr>
      </w:pPr>
      <w:r w:rsidRPr="12DF8C02">
        <w:rPr>
          <w:sz w:val="20"/>
          <w:szCs w:val="20"/>
        </w:rPr>
        <w:t xml:space="preserve">10 hours: </w:t>
      </w:r>
      <w:r w:rsidR="2BDE71C7" w:rsidRPr="12DF8C02">
        <w:rPr>
          <w:sz w:val="20"/>
          <w:szCs w:val="20"/>
        </w:rPr>
        <w:t>CPB = Core Professional Behaviors</w:t>
      </w:r>
    </w:p>
    <w:p w14:paraId="693D10C9" w14:textId="439E7270" w:rsidR="12DF8C02" w:rsidRDefault="6B742C17" w:rsidP="314DAB69">
      <w:pPr>
        <w:pStyle w:val="ListParagraph"/>
        <w:numPr>
          <w:ilvl w:val="0"/>
          <w:numId w:val="5"/>
        </w:numPr>
        <w:rPr>
          <w:sz w:val="20"/>
          <w:szCs w:val="20"/>
        </w:rPr>
      </w:pPr>
      <w:r w:rsidRPr="314DAB69">
        <w:rPr>
          <w:sz w:val="20"/>
          <w:szCs w:val="20"/>
        </w:rPr>
        <w:t xml:space="preserve">(80 hours: Student choice of focus area[s]) </w:t>
      </w:r>
    </w:p>
    <w:p w14:paraId="7F081704" w14:textId="349E8AB0" w:rsidR="2BDE71C7" w:rsidRDefault="2BDE71C7" w:rsidP="12DF8C02">
      <w:pPr>
        <w:rPr>
          <w:b/>
          <w:bCs/>
        </w:rPr>
      </w:pPr>
      <w:r w:rsidRPr="12DF8C02">
        <w:rPr>
          <w:b/>
          <w:bCs/>
        </w:rPr>
        <w:t>Details of SEL Hours and Related Fees:</w:t>
      </w:r>
    </w:p>
    <w:tbl>
      <w:tblPr>
        <w:tblStyle w:val="TableGrid"/>
        <w:tblW w:w="9561" w:type="dxa"/>
        <w:tblLayout w:type="fixed"/>
        <w:tblLook w:val="06A0" w:firstRow="1" w:lastRow="0" w:firstColumn="1" w:lastColumn="0" w:noHBand="1" w:noVBand="1"/>
      </w:tblPr>
      <w:tblGrid>
        <w:gridCol w:w="970"/>
        <w:gridCol w:w="2603"/>
        <w:gridCol w:w="814"/>
        <w:gridCol w:w="1950"/>
        <w:gridCol w:w="858"/>
        <w:gridCol w:w="1080"/>
        <w:gridCol w:w="1286"/>
      </w:tblGrid>
      <w:tr w:rsidR="0000013A" w14:paraId="050AD090" w14:textId="77777777" w:rsidTr="58209B72">
        <w:tc>
          <w:tcPr>
            <w:tcW w:w="970" w:type="dxa"/>
          </w:tcPr>
          <w:p w14:paraId="2EB6FF3D" w14:textId="47273B7D" w:rsidR="0000013A" w:rsidRDefault="0000013A" w:rsidP="00C20200">
            <w:proofErr w:type="spellStart"/>
            <w:r>
              <w:t>Yr</w:t>
            </w:r>
            <w:proofErr w:type="spellEnd"/>
            <w:r w:rsidR="00060016">
              <w:t xml:space="preserve"> in Prog.</w:t>
            </w:r>
          </w:p>
        </w:tc>
        <w:tc>
          <w:tcPr>
            <w:tcW w:w="2603" w:type="dxa"/>
          </w:tcPr>
          <w:p w14:paraId="3D6AA1D3" w14:textId="77777777" w:rsidR="0000013A" w:rsidRDefault="0000013A" w:rsidP="00C20200">
            <w:r>
              <w:t>Courses with SEL (w/ or w/o fees)</w:t>
            </w:r>
          </w:p>
          <w:p w14:paraId="3ECEED40" w14:textId="77777777" w:rsidR="0000013A" w:rsidRDefault="0000013A" w:rsidP="00C20200"/>
        </w:tc>
        <w:tc>
          <w:tcPr>
            <w:tcW w:w="814" w:type="dxa"/>
          </w:tcPr>
          <w:p w14:paraId="237082AC" w14:textId="77777777" w:rsidR="0000013A" w:rsidRDefault="0000013A" w:rsidP="00C20200">
            <w:r>
              <w:t xml:space="preserve"># of SEL hours </w:t>
            </w:r>
          </w:p>
        </w:tc>
        <w:tc>
          <w:tcPr>
            <w:tcW w:w="1950" w:type="dxa"/>
          </w:tcPr>
          <w:p w14:paraId="2E51D2D5" w14:textId="77777777" w:rsidR="0000013A" w:rsidRDefault="0000013A" w:rsidP="00C20200">
            <w:r>
              <w:t xml:space="preserve">Format of SEL hours </w:t>
            </w:r>
          </w:p>
        </w:tc>
        <w:tc>
          <w:tcPr>
            <w:tcW w:w="858" w:type="dxa"/>
          </w:tcPr>
          <w:p w14:paraId="141200C3" w14:textId="77777777" w:rsidR="0000013A" w:rsidRDefault="0000013A" w:rsidP="00C20200">
            <w:r>
              <w:t>Primary Type of SEL *</w:t>
            </w:r>
          </w:p>
        </w:tc>
        <w:tc>
          <w:tcPr>
            <w:tcW w:w="1080" w:type="dxa"/>
          </w:tcPr>
          <w:p w14:paraId="11B3E1FB" w14:textId="7A4EA361" w:rsidR="0000013A" w:rsidRDefault="0000013A" w:rsidP="00C20200">
            <w:r>
              <w:t xml:space="preserve">SEL fee? </w:t>
            </w:r>
          </w:p>
        </w:tc>
        <w:tc>
          <w:tcPr>
            <w:tcW w:w="1286" w:type="dxa"/>
          </w:tcPr>
          <w:p w14:paraId="3CF102F2" w14:textId="77777777" w:rsidR="0000013A" w:rsidRDefault="0000013A" w:rsidP="00C20200">
            <w:r>
              <w:t xml:space="preserve">Oversight of SEL: </w:t>
            </w:r>
          </w:p>
        </w:tc>
      </w:tr>
      <w:tr w:rsidR="0000013A" w14:paraId="70E5A70A" w14:textId="77777777" w:rsidTr="58209B72">
        <w:tc>
          <w:tcPr>
            <w:tcW w:w="970" w:type="dxa"/>
          </w:tcPr>
          <w:p w14:paraId="6804633A" w14:textId="77777777" w:rsidR="0000013A" w:rsidRDefault="0000013A" w:rsidP="00C20200">
            <w:r>
              <w:t>Fa</w:t>
            </w:r>
            <w:r w:rsidR="005F1284">
              <w:t>ll</w:t>
            </w:r>
          </w:p>
          <w:p w14:paraId="5F28DFB0" w14:textId="6061F4E7" w:rsidR="005F1284" w:rsidRDefault="00803DAD" w:rsidP="00C20200">
            <w:r>
              <w:t xml:space="preserve">Year </w:t>
            </w:r>
            <w:r w:rsidR="005F1284">
              <w:t>2</w:t>
            </w:r>
          </w:p>
        </w:tc>
        <w:tc>
          <w:tcPr>
            <w:tcW w:w="2603" w:type="dxa"/>
          </w:tcPr>
          <w:p w14:paraId="3E1A3D74" w14:textId="6ED718FE" w:rsidR="0000013A" w:rsidRDefault="0000013A" w:rsidP="00C20200">
            <w:r>
              <w:t>FCS5</w:t>
            </w:r>
            <w:r w:rsidR="17164FA4">
              <w:t>60</w:t>
            </w:r>
            <w:r>
              <w:t xml:space="preserve">: </w:t>
            </w:r>
            <w:r w:rsidR="524332CF">
              <w:t>Foundations of MNT</w:t>
            </w:r>
            <w:r>
              <w:t xml:space="preserve"> </w:t>
            </w:r>
            <w:r w:rsidR="04EAF0BC">
              <w:t>- 3cr</w:t>
            </w:r>
          </w:p>
        </w:tc>
        <w:tc>
          <w:tcPr>
            <w:tcW w:w="814" w:type="dxa"/>
            <w:shd w:val="clear" w:color="auto" w:fill="CBE7B8" w:themeFill="accent2" w:themeFillTint="66"/>
          </w:tcPr>
          <w:p w14:paraId="0FB44ECE" w14:textId="39AD8B21" w:rsidR="0000013A" w:rsidRDefault="68B0565D" w:rsidP="00C20200">
            <w:r>
              <w:t>3</w:t>
            </w:r>
            <w:r w:rsidR="0000013A">
              <w:t>0</w:t>
            </w:r>
          </w:p>
        </w:tc>
        <w:tc>
          <w:tcPr>
            <w:tcW w:w="1950" w:type="dxa"/>
          </w:tcPr>
          <w:p w14:paraId="133FE924" w14:textId="77777777" w:rsidR="0000013A" w:rsidRDefault="0000013A" w:rsidP="00C20200">
            <w:r>
              <w:t>Case studies</w:t>
            </w:r>
          </w:p>
        </w:tc>
        <w:tc>
          <w:tcPr>
            <w:tcW w:w="858" w:type="dxa"/>
            <w:shd w:val="clear" w:color="auto" w:fill="CBE7B8" w:themeFill="accent2" w:themeFillTint="66"/>
          </w:tcPr>
          <w:p w14:paraId="15DFB551" w14:textId="1C2DA9B5" w:rsidR="0000013A" w:rsidRDefault="0000013A" w:rsidP="00C20200">
            <w:r>
              <w:t>CPS</w:t>
            </w:r>
            <w:r w:rsidR="645E5558">
              <w:t xml:space="preserve"> (30)</w:t>
            </w:r>
          </w:p>
        </w:tc>
        <w:tc>
          <w:tcPr>
            <w:tcW w:w="1080" w:type="dxa"/>
          </w:tcPr>
          <w:p w14:paraId="423B907C" w14:textId="1986F58E" w:rsidR="0000013A" w:rsidRDefault="46460B8A" w:rsidP="00C20200">
            <w:r>
              <w:t>x</w:t>
            </w:r>
          </w:p>
        </w:tc>
        <w:tc>
          <w:tcPr>
            <w:tcW w:w="1286" w:type="dxa"/>
          </w:tcPr>
          <w:p w14:paraId="0222B766" w14:textId="77777777" w:rsidR="0000013A" w:rsidRDefault="0000013A" w:rsidP="00C20200">
            <w:r>
              <w:t>MSU Faculty</w:t>
            </w:r>
          </w:p>
          <w:p w14:paraId="08E26913" w14:textId="77777777" w:rsidR="0000013A" w:rsidRDefault="0000013A" w:rsidP="00C20200"/>
        </w:tc>
      </w:tr>
      <w:tr w:rsidR="00315AD0" w14:paraId="21657B92" w14:textId="77777777" w:rsidTr="58209B72">
        <w:trPr>
          <w:trHeight w:val="253"/>
        </w:trPr>
        <w:tc>
          <w:tcPr>
            <w:tcW w:w="970" w:type="dxa"/>
            <w:vMerge w:val="restart"/>
            <w:shd w:val="clear" w:color="auto" w:fill="A6A6A6" w:themeFill="background1" w:themeFillShade="A6"/>
          </w:tcPr>
          <w:p w14:paraId="1F8D880A" w14:textId="77777777" w:rsidR="00315AD0" w:rsidRDefault="00315AD0" w:rsidP="00B20D68">
            <w:r>
              <w:t xml:space="preserve">Fall </w:t>
            </w:r>
          </w:p>
          <w:p w14:paraId="19B31F7B" w14:textId="4EC1EEE3" w:rsidR="00315AD0" w:rsidRDefault="00315AD0" w:rsidP="00B20D68">
            <w:r>
              <w:t>Year 2</w:t>
            </w:r>
          </w:p>
        </w:tc>
        <w:tc>
          <w:tcPr>
            <w:tcW w:w="2603" w:type="dxa"/>
            <w:vMerge w:val="restart"/>
            <w:shd w:val="clear" w:color="auto" w:fill="A6A6A6" w:themeFill="background1" w:themeFillShade="A6"/>
          </w:tcPr>
          <w:p w14:paraId="07CB6649" w14:textId="20618EC6" w:rsidR="00315AD0" w:rsidRDefault="34FB3E57" w:rsidP="00B20D68">
            <w:r>
              <w:t>FCS</w:t>
            </w:r>
            <w:r w:rsidR="5213E05E">
              <w:t>593</w:t>
            </w:r>
            <w:r>
              <w:t xml:space="preserve">: Supervised Experiential Learning </w:t>
            </w:r>
            <w:r w:rsidR="4845C88C">
              <w:t>– 3cr</w:t>
            </w:r>
          </w:p>
        </w:tc>
        <w:tc>
          <w:tcPr>
            <w:tcW w:w="814" w:type="dxa"/>
            <w:vMerge w:val="restart"/>
            <w:shd w:val="clear" w:color="auto" w:fill="A6A6A6" w:themeFill="background1" w:themeFillShade="A6"/>
          </w:tcPr>
          <w:p w14:paraId="211FC5A1" w14:textId="78FD8667" w:rsidR="00315AD0" w:rsidRDefault="00315AD0" w:rsidP="00B20D68">
            <w:r>
              <w:t>150</w:t>
            </w:r>
          </w:p>
        </w:tc>
        <w:tc>
          <w:tcPr>
            <w:tcW w:w="1950" w:type="dxa"/>
            <w:vMerge w:val="restart"/>
            <w:shd w:val="clear" w:color="auto" w:fill="A6A6A6" w:themeFill="background1" w:themeFillShade="A6"/>
          </w:tcPr>
          <w:p w14:paraId="5AED736D" w14:textId="1FF72E04" w:rsidR="00315AD0" w:rsidRDefault="00315AD0" w:rsidP="00B20D68">
            <w:r>
              <w:t xml:space="preserve">Community &amp; FSM Rotations focusing on beginning skills in areas </w:t>
            </w:r>
          </w:p>
        </w:tc>
        <w:tc>
          <w:tcPr>
            <w:tcW w:w="858" w:type="dxa"/>
            <w:shd w:val="clear" w:color="auto" w:fill="FFC000"/>
          </w:tcPr>
          <w:p w14:paraId="0E73ABC4" w14:textId="77777777" w:rsidR="00315AD0" w:rsidRDefault="00315AD0" w:rsidP="00B20D68">
            <w:pPr>
              <w:rPr>
                <w:sz w:val="20"/>
                <w:szCs w:val="20"/>
              </w:rPr>
            </w:pPr>
            <w:r w:rsidRPr="00260E65">
              <w:rPr>
                <w:sz w:val="20"/>
                <w:szCs w:val="20"/>
              </w:rPr>
              <w:t>FSM (</w:t>
            </w:r>
            <w:r>
              <w:rPr>
                <w:sz w:val="20"/>
                <w:szCs w:val="20"/>
              </w:rPr>
              <w:t>75</w:t>
            </w:r>
            <w:r w:rsidRPr="00260E65">
              <w:rPr>
                <w:sz w:val="20"/>
                <w:szCs w:val="20"/>
              </w:rPr>
              <w:t>)</w:t>
            </w:r>
          </w:p>
          <w:p w14:paraId="6271F071" w14:textId="23870912" w:rsidR="00825CA9" w:rsidRPr="00825CA9" w:rsidRDefault="00825CA9" w:rsidP="00B20D68">
            <w:pPr>
              <w:rPr>
                <w:sz w:val="16"/>
                <w:szCs w:val="16"/>
              </w:rPr>
            </w:pPr>
          </w:p>
        </w:tc>
        <w:tc>
          <w:tcPr>
            <w:tcW w:w="1080" w:type="dxa"/>
            <w:vMerge w:val="restart"/>
            <w:shd w:val="clear" w:color="auto" w:fill="A6A6A6" w:themeFill="background1" w:themeFillShade="A6"/>
          </w:tcPr>
          <w:p w14:paraId="482202B5" w14:textId="4FCE53BC" w:rsidR="00315AD0" w:rsidRDefault="00315AD0" w:rsidP="00B20D68">
            <w:r>
              <w:t>$500 per credit = $1500</w:t>
            </w:r>
          </w:p>
        </w:tc>
        <w:tc>
          <w:tcPr>
            <w:tcW w:w="1286" w:type="dxa"/>
            <w:vMerge w:val="restart"/>
            <w:shd w:val="clear" w:color="auto" w:fill="A6A6A6" w:themeFill="background1" w:themeFillShade="A6"/>
          </w:tcPr>
          <w:p w14:paraId="5BCEA38F" w14:textId="2B4FD055" w:rsidR="00315AD0" w:rsidRDefault="00315AD0" w:rsidP="00B20D68">
            <w:r>
              <w:t xml:space="preserve">Preceptors and MSU Faculty  </w:t>
            </w:r>
          </w:p>
        </w:tc>
      </w:tr>
      <w:tr w:rsidR="00315AD0" w14:paraId="2A0D5B2B" w14:textId="77777777" w:rsidTr="58209B72">
        <w:trPr>
          <w:trHeight w:val="252"/>
        </w:trPr>
        <w:tc>
          <w:tcPr>
            <w:tcW w:w="970" w:type="dxa"/>
            <w:vMerge/>
          </w:tcPr>
          <w:p w14:paraId="576D1209" w14:textId="77777777" w:rsidR="00315AD0" w:rsidRDefault="00315AD0" w:rsidP="00B20D68"/>
        </w:tc>
        <w:tc>
          <w:tcPr>
            <w:tcW w:w="2603" w:type="dxa"/>
            <w:vMerge/>
          </w:tcPr>
          <w:p w14:paraId="0E59CA4D" w14:textId="77777777" w:rsidR="00315AD0" w:rsidRDefault="00315AD0" w:rsidP="00B20D68"/>
        </w:tc>
        <w:tc>
          <w:tcPr>
            <w:tcW w:w="814" w:type="dxa"/>
            <w:vMerge/>
          </w:tcPr>
          <w:p w14:paraId="25B29616" w14:textId="77777777" w:rsidR="00315AD0" w:rsidRDefault="00315AD0" w:rsidP="00B20D68"/>
        </w:tc>
        <w:tc>
          <w:tcPr>
            <w:tcW w:w="1950" w:type="dxa"/>
            <w:vMerge/>
          </w:tcPr>
          <w:p w14:paraId="4F34809D" w14:textId="77777777" w:rsidR="00315AD0" w:rsidRDefault="00315AD0" w:rsidP="00B20D68"/>
        </w:tc>
        <w:tc>
          <w:tcPr>
            <w:tcW w:w="858" w:type="dxa"/>
            <w:shd w:val="clear" w:color="auto" w:fill="EEB5CE" w:themeFill="accent5" w:themeFillTint="66"/>
          </w:tcPr>
          <w:p w14:paraId="6B475BF8" w14:textId="7BCD9DA1" w:rsidR="00315AD0" w:rsidRPr="00260E65" w:rsidRDefault="34FB3E57" w:rsidP="12DF8C02">
            <w:pPr>
              <w:rPr>
                <w:sz w:val="20"/>
                <w:szCs w:val="20"/>
              </w:rPr>
            </w:pPr>
            <w:r w:rsidRPr="12DF8C02">
              <w:rPr>
                <w:sz w:val="20"/>
                <w:szCs w:val="20"/>
              </w:rPr>
              <w:t xml:space="preserve">CPH </w:t>
            </w:r>
          </w:p>
          <w:p w14:paraId="2C36F0D6" w14:textId="401EF3BF" w:rsidR="00315AD0" w:rsidRPr="00260E65" w:rsidRDefault="34FB3E57" w:rsidP="00B20D68">
            <w:pPr>
              <w:rPr>
                <w:sz w:val="20"/>
                <w:szCs w:val="20"/>
              </w:rPr>
            </w:pPr>
            <w:r w:rsidRPr="12DF8C02">
              <w:rPr>
                <w:sz w:val="20"/>
                <w:szCs w:val="20"/>
              </w:rPr>
              <w:t>(75)</w:t>
            </w:r>
          </w:p>
        </w:tc>
        <w:tc>
          <w:tcPr>
            <w:tcW w:w="1080" w:type="dxa"/>
            <w:vMerge/>
          </w:tcPr>
          <w:p w14:paraId="52C20780" w14:textId="77777777" w:rsidR="00315AD0" w:rsidRDefault="00315AD0" w:rsidP="00B20D68"/>
        </w:tc>
        <w:tc>
          <w:tcPr>
            <w:tcW w:w="1286" w:type="dxa"/>
            <w:vMerge/>
          </w:tcPr>
          <w:p w14:paraId="78A69775" w14:textId="77777777" w:rsidR="00315AD0" w:rsidRDefault="00315AD0" w:rsidP="00B20D68"/>
        </w:tc>
      </w:tr>
      <w:tr w:rsidR="00503C07" w14:paraId="0F510469" w14:textId="77777777" w:rsidTr="58209B72">
        <w:tc>
          <w:tcPr>
            <w:tcW w:w="970" w:type="dxa"/>
          </w:tcPr>
          <w:p w14:paraId="05895B86" w14:textId="77777777" w:rsidR="00503C07" w:rsidRDefault="00503C07" w:rsidP="00503C07">
            <w:r>
              <w:t>Sp</w:t>
            </w:r>
            <w:r w:rsidR="005E6CAF">
              <w:t xml:space="preserve">ring </w:t>
            </w:r>
          </w:p>
          <w:p w14:paraId="77643BDB" w14:textId="7336B0BF" w:rsidR="005E6CAF" w:rsidRDefault="00803DAD" w:rsidP="00503C07">
            <w:r>
              <w:t xml:space="preserve">Year </w:t>
            </w:r>
            <w:r w:rsidR="005E6CAF">
              <w:t>2</w:t>
            </w:r>
          </w:p>
        </w:tc>
        <w:tc>
          <w:tcPr>
            <w:tcW w:w="2603" w:type="dxa"/>
          </w:tcPr>
          <w:p w14:paraId="5B5948B4" w14:textId="4E5AF923" w:rsidR="00503C07" w:rsidRDefault="4D31014B" w:rsidP="00503C07">
            <w:r>
              <w:t>FCS5</w:t>
            </w:r>
            <w:r w:rsidR="63DC771C">
              <w:t>62</w:t>
            </w:r>
            <w:r>
              <w:t>: Advanced MNT</w:t>
            </w:r>
            <w:r w:rsidR="501F5B8E">
              <w:t xml:space="preserve"> – 3cr</w:t>
            </w:r>
          </w:p>
        </w:tc>
        <w:tc>
          <w:tcPr>
            <w:tcW w:w="814" w:type="dxa"/>
            <w:shd w:val="clear" w:color="auto" w:fill="CBE7B8" w:themeFill="accent2" w:themeFillTint="66"/>
          </w:tcPr>
          <w:p w14:paraId="0B46FCE2" w14:textId="26A2444B" w:rsidR="00503C07" w:rsidRDefault="6ECFF8B3" w:rsidP="12DF8C02">
            <w:pPr>
              <w:spacing w:line="259" w:lineRule="auto"/>
            </w:pPr>
            <w:r>
              <w:t>30</w:t>
            </w:r>
          </w:p>
        </w:tc>
        <w:tc>
          <w:tcPr>
            <w:tcW w:w="1950" w:type="dxa"/>
          </w:tcPr>
          <w:p w14:paraId="3D601543" w14:textId="40C753C8" w:rsidR="00503C07" w:rsidRDefault="00503C07" w:rsidP="00503C07">
            <w:r>
              <w:t>Case studies, role-playing, SIM</w:t>
            </w:r>
          </w:p>
        </w:tc>
        <w:tc>
          <w:tcPr>
            <w:tcW w:w="858" w:type="dxa"/>
            <w:shd w:val="clear" w:color="auto" w:fill="CBE7B8" w:themeFill="accent2" w:themeFillTint="66"/>
          </w:tcPr>
          <w:p w14:paraId="2A1C76CB" w14:textId="240896E6" w:rsidR="00503C07" w:rsidRDefault="689D95D1" w:rsidP="00503C07">
            <w:r>
              <w:t>CPS</w:t>
            </w:r>
            <w:r w:rsidR="430C2374">
              <w:t xml:space="preserve"> (30)</w:t>
            </w:r>
          </w:p>
        </w:tc>
        <w:tc>
          <w:tcPr>
            <w:tcW w:w="1080" w:type="dxa"/>
          </w:tcPr>
          <w:p w14:paraId="21062037" w14:textId="4449CC62" w:rsidR="00503C07" w:rsidRDefault="28C4ACC8" w:rsidP="00503C07">
            <w:r>
              <w:t>x</w:t>
            </w:r>
          </w:p>
        </w:tc>
        <w:tc>
          <w:tcPr>
            <w:tcW w:w="1286" w:type="dxa"/>
          </w:tcPr>
          <w:p w14:paraId="478FE413" w14:textId="77777777" w:rsidR="00503C07" w:rsidRDefault="00503C07" w:rsidP="00503C07">
            <w:r>
              <w:t>MSU Faculty</w:t>
            </w:r>
          </w:p>
          <w:p w14:paraId="64759E91" w14:textId="77777777" w:rsidR="00503C07" w:rsidRDefault="00503C07" w:rsidP="00503C07"/>
        </w:tc>
      </w:tr>
      <w:tr w:rsidR="00825CA9" w14:paraId="14881A18" w14:textId="77777777" w:rsidTr="58209B72">
        <w:trPr>
          <w:trHeight w:val="169"/>
        </w:trPr>
        <w:tc>
          <w:tcPr>
            <w:tcW w:w="970" w:type="dxa"/>
            <w:vMerge w:val="restart"/>
            <w:shd w:val="clear" w:color="auto" w:fill="A6A6A6" w:themeFill="background1" w:themeFillShade="A6"/>
          </w:tcPr>
          <w:p w14:paraId="004838A4" w14:textId="2B952FB6" w:rsidR="00825CA9" w:rsidRDefault="00825CA9" w:rsidP="00C20200">
            <w:r>
              <w:t>Spring</w:t>
            </w:r>
          </w:p>
          <w:p w14:paraId="3222F18F" w14:textId="279CECF4" w:rsidR="00825CA9" w:rsidRDefault="00825CA9" w:rsidP="00C20200">
            <w:r>
              <w:t>Year 2</w:t>
            </w:r>
          </w:p>
        </w:tc>
        <w:tc>
          <w:tcPr>
            <w:tcW w:w="2603" w:type="dxa"/>
            <w:vMerge w:val="restart"/>
            <w:shd w:val="clear" w:color="auto" w:fill="A6A6A6" w:themeFill="background1" w:themeFillShade="A6"/>
          </w:tcPr>
          <w:p w14:paraId="0199C462" w14:textId="0194CFE9" w:rsidR="00825CA9" w:rsidRDefault="44363DFF" w:rsidP="00C20200">
            <w:r>
              <w:t>FCS</w:t>
            </w:r>
            <w:r w:rsidR="2D293B57">
              <w:t>593</w:t>
            </w:r>
            <w:r>
              <w:t xml:space="preserve">: Supervised Experiential Learning </w:t>
            </w:r>
            <w:r w:rsidR="4845C88C">
              <w:t>– 3cr</w:t>
            </w:r>
          </w:p>
        </w:tc>
        <w:tc>
          <w:tcPr>
            <w:tcW w:w="814" w:type="dxa"/>
            <w:vMerge w:val="restart"/>
            <w:shd w:val="clear" w:color="auto" w:fill="A6A6A6" w:themeFill="background1" w:themeFillShade="A6"/>
          </w:tcPr>
          <w:p w14:paraId="030F9762" w14:textId="77777777" w:rsidR="00825CA9" w:rsidRDefault="00825CA9" w:rsidP="00C20200">
            <w:r>
              <w:t>150</w:t>
            </w:r>
          </w:p>
        </w:tc>
        <w:tc>
          <w:tcPr>
            <w:tcW w:w="1950" w:type="dxa"/>
            <w:vMerge w:val="restart"/>
            <w:shd w:val="clear" w:color="auto" w:fill="A6A6A6" w:themeFill="background1" w:themeFillShade="A6"/>
          </w:tcPr>
          <w:p w14:paraId="082F2B6D" w14:textId="0F9840F0" w:rsidR="00825CA9" w:rsidRDefault="00825CA9" w:rsidP="00C20200">
            <w:r>
              <w:t xml:space="preserve">Clinical, Community &amp; FSM Rotations focusing on beginning </w:t>
            </w:r>
            <w:r w:rsidR="007733A6">
              <w:t xml:space="preserve">to moderate </w:t>
            </w:r>
            <w:r>
              <w:t xml:space="preserve">skills in areas </w:t>
            </w:r>
          </w:p>
        </w:tc>
        <w:tc>
          <w:tcPr>
            <w:tcW w:w="858" w:type="dxa"/>
            <w:shd w:val="clear" w:color="auto" w:fill="FFC000"/>
          </w:tcPr>
          <w:p w14:paraId="14A1A2A4" w14:textId="17F74DDB" w:rsidR="00825CA9" w:rsidRPr="00825CA9" w:rsidRDefault="00825CA9" w:rsidP="00C20200">
            <w:pPr>
              <w:rPr>
                <w:sz w:val="20"/>
                <w:szCs w:val="20"/>
              </w:rPr>
            </w:pPr>
            <w:r w:rsidRPr="00260E65">
              <w:rPr>
                <w:sz w:val="20"/>
                <w:szCs w:val="20"/>
              </w:rPr>
              <w:t>FSM (60)</w:t>
            </w:r>
          </w:p>
        </w:tc>
        <w:tc>
          <w:tcPr>
            <w:tcW w:w="1080" w:type="dxa"/>
            <w:vMerge w:val="restart"/>
            <w:shd w:val="clear" w:color="auto" w:fill="A6A6A6" w:themeFill="background1" w:themeFillShade="A6"/>
          </w:tcPr>
          <w:p w14:paraId="17E934F6" w14:textId="489F7609" w:rsidR="00825CA9" w:rsidRDefault="00825CA9" w:rsidP="00C20200">
            <w:r>
              <w:t>$500 per credit = $1500</w:t>
            </w:r>
          </w:p>
        </w:tc>
        <w:tc>
          <w:tcPr>
            <w:tcW w:w="1286" w:type="dxa"/>
            <w:vMerge w:val="restart"/>
            <w:shd w:val="clear" w:color="auto" w:fill="A6A6A6" w:themeFill="background1" w:themeFillShade="A6"/>
          </w:tcPr>
          <w:p w14:paraId="68A17165" w14:textId="1FA85157" w:rsidR="00825CA9" w:rsidRDefault="00825CA9" w:rsidP="00C20200">
            <w:r>
              <w:t xml:space="preserve">Preceptors and MSU Faculty  </w:t>
            </w:r>
          </w:p>
        </w:tc>
      </w:tr>
      <w:tr w:rsidR="00825CA9" w14:paraId="4C70B319" w14:textId="77777777" w:rsidTr="58209B72">
        <w:trPr>
          <w:trHeight w:val="168"/>
        </w:trPr>
        <w:tc>
          <w:tcPr>
            <w:tcW w:w="970" w:type="dxa"/>
            <w:vMerge/>
          </w:tcPr>
          <w:p w14:paraId="1791A2E9" w14:textId="77777777" w:rsidR="00825CA9" w:rsidRDefault="00825CA9" w:rsidP="00C20200"/>
        </w:tc>
        <w:tc>
          <w:tcPr>
            <w:tcW w:w="2603" w:type="dxa"/>
            <w:vMerge/>
          </w:tcPr>
          <w:p w14:paraId="49238F59" w14:textId="77777777" w:rsidR="00825CA9" w:rsidRDefault="00825CA9" w:rsidP="00C20200"/>
        </w:tc>
        <w:tc>
          <w:tcPr>
            <w:tcW w:w="814" w:type="dxa"/>
            <w:vMerge/>
          </w:tcPr>
          <w:p w14:paraId="743F26D7" w14:textId="77777777" w:rsidR="00825CA9" w:rsidRDefault="00825CA9" w:rsidP="00C20200"/>
        </w:tc>
        <w:tc>
          <w:tcPr>
            <w:tcW w:w="1950" w:type="dxa"/>
            <w:vMerge/>
          </w:tcPr>
          <w:p w14:paraId="35C1FA52" w14:textId="77777777" w:rsidR="00825CA9" w:rsidRDefault="00825CA9" w:rsidP="00C20200"/>
        </w:tc>
        <w:tc>
          <w:tcPr>
            <w:tcW w:w="858" w:type="dxa"/>
            <w:shd w:val="clear" w:color="auto" w:fill="EEB5CE" w:themeFill="accent5" w:themeFillTint="66"/>
          </w:tcPr>
          <w:p w14:paraId="5E174DE2" w14:textId="0EE9D9ED" w:rsidR="00825CA9" w:rsidRPr="00260E65" w:rsidRDefault="44363DFF" w:rsidP="12DF8C02">
            <w:pPr>
              <w:rPr>
                <w:sz w:val="20"/>
                <w:szCs w:val="20"/>
              </w:rPr>
            </w:pPr>
            <w:r w:rsidRPr="12DF8C02">
              <w:rPr>
                <w:sz w:val="20"/>
                <w:szCs w:val="20"/>
              </w:rPr>
              <w:t xml:space="preserve">CPH </w:t>
            </w:r>
          </w:p>
          <w:p w14:paraId="6DACEB23" w14:textId="26A0C40A" w:rsidR="00825CA9" w:rsidRPr="00260E65" w:rsidRDefault="44363DFF" w:rsidP="00C20200">
            <w:pPr>
              <w:rPr>
                <w:sz w:val="20"/>
                <w:szCs w:val="20"/>
              </w:rPr>
            </w:pPr>
            <w:r w:rsidRPr="12DF8C02">
              <w:rPr>
                <w:sz w:val="20"/>
                <w:szCs w:val="20"/>
              </w:rPr>
              <w:t>(60)</w:t>
            </w:r>
          </w:p>
        </w:tc>
        <w:tc>
          <w:tcPr>
            <w:tcW w:w="1080" w:type="dxa"/>
            <w:vMerge/>
          </w:tcPr>
          <w:p w14:paraId="1DC58545" w14:textId="77777777" w:rsidR="00825CA9" w:rsidRDefault="00825CA9" w:rsidP="00C20200"/>
        </w:tc>
        <w:tc>
          <w:tcPr>
            <w:tcW w:w="1286" w:type="dxa"/>
            <w:vMerge/>
          </w:tcPr>
          <w:p w14:paraId="3D965CBE" w14:textId="77777777" w:rsidR="00825CA9" w:rsidRDefault="00825CA9" w:rsidP="00C20200"/>
        </w:tc>
      </w:tr>
      <w:tr w:rsidR="00825CA9" w14:paraId="4ED95727" w14:textId="77777777" w:rsidTr="58209B72">
        <w:trPr>
          <w:trHeight w:val="168"/>
        </w:trPr>
        <w:tc>
          <w:tcPr>
            <w:tcW w:w="970" w:type="dxa"/>
            <w:vMerge/>
          </w:tcPr>
          <w:p w14:paraId="1A93AA44" w14:textId="77777777" w:rsidR="00825CA9" w:rsidRDefault="00825CA9" w:rsidP="00C20200"/>
        </w:tc>
        <w:tc>
          <w:tcPr>
            <w:tcW w:w="2603" w:type="dxa"/>
            <w:vMerge/>
          </w:tcPr>
          <w:p w14:paraId="2DF7A090" w14:textId="77777777" w:rsidR="00825CA9" w:rsidRDefault="00825CA9" w:rsidP="00C20200"/>
        </w:tc>
        <w:tc>
          <w:tcPr>
            <w:tcW w:w="814" w:type="dxa"/>
            <w:vMerge/>
          </w:tcPr>
          <w:p w14:paraId="0FD76E16" w14:textId="77777777" w:rsidR="00825CA9" w:rsidRDefault="00825CA9" w:rsidP="00C20200"/>
        </w:tc>
        <w:tc>
          <w:tcPr>
            <w:tcW w:w="1950" w:type="dxa"/>
            <w:vMerge/>
          </w:tcPr>
          <w:p w14:paraId="56A6F731" w14:textId="77777777" w:rsidR="00825CA9" w:rsidRDefault="00825CA9" w:rsidP="00C20200"/>
        </w:tc>
        <w:tc>
          <w:tcPr>
            <w:tcW w:w="858" w:type="dxa"/>
            <w:shd w:val="clear" w:color="auto" w:fill="CBE7B8" w:themeFill="accent2" w:themeFillTint="66"/>
          </w:tcPr>
          <w:p w14:paraId="211E6404" w14:textId="2AFA5FAC" w:rsidR="00825CA9" w:rsidRPr="00260E65" w:rsidRDefault="44363DFF" w:rsidP="12DF8C02">
            <w:pPr>
              <w:rPr>
                <w:sz w:val="20"/>
                <w:szCs w:val="20"/>
              </w:rPr>
            </w:pPr>
            <w:r w:rsidRPr="12DF8C02">
              <w:rPr>
                <w:sz w:val="20"/>
                <w:szCs w:val="20"/>
              </w:rPr>
              <w:t xml:space="preserve">CPS </w:t>
            </w:r>
          </w:p>
          <w:p w14:paraId="5E65EB4A" w14:textId="5E5FA965" w:rsidR="00825CA9" w:rsidRPr="00260E65" w:rsidRDefault="44363DFF" w:rsidP="00C20200">
            <w:pPr>
              <w:rPr>
                <w:sz w:val="20"/>
                <w:szCs w:val="20"/>
              </w:rPr>
            </w:pPr>
            <w:r w:rsidRPr="12DF8C02">
              <w:rPr>
                <w:sz w:val="20"/>
                <w:szCs w:val="20"/>
              </w:rPr>
              <w:t>(30)</w:t>
            </w:r>
          </w:p>
        </w:tc>
        <w:tc>
          <w:tcPr>
            <w:tcW w:w="1080" w:type="dxa"/>
            <w:vMerge/>
          </w:tcPr>
          <w:p w14:paraId="07006395" w14:textId="77777777" w:rsidR="00825CA9" w:rsidRDefault="00825CA9" w:rsidP="00C20200"/>
        </w:tc>
        <w:tc>
          <w:tcPr>
            <w:tcW w:w="1286" w:type="dxa"/>
            <w:vMerge/>
          </w:tcPr>
          <w:p w14:paraId="34F8FB9C" w14:textId="77777777" w:rsidR="00825CA9" w:rsidRDefault="00825CA9" w:rsidP="00C20200"/>
        </w:tc>
      </w:tr>
      <w:tr w:rsidR="007700E5" w14:paraId="45CB4126" w14:textId="77777777" w:rsidTr="58209B72">
        <w:tc>
          <w:tcPr>
            <w:tcW w:w="970" w:type="dxa"/>
          </w:tcPr>
          <w:p w14:paraId="4A3961BB" w14:textId="77777777" w:rsidR="007700E5" w:rsidRDefault="007700E5" w:rsidP="007700E5">
            <w:r>
              <w:lastRenderedPageBreak/>
              <w:t xml:space="preserve">Sum. </w:t>
            </w:r>
          </w:p>
          <w:p w14:paraId="445DBB7F" w14:textId="6EF24C08" w:rsidR="007700E5" w:rsidRDefault="00825CA9" w:rsidP="007700E5">
            <w:r>
              <w:t>Year 3</w:t>
            </w:r>
          </w:p>
        </w:tc>
        <w:tc>
          <w:tcPr>
            <w:tcW w:w="2603" w:type="dxa"/>
          </w:tcPr>
          <w:p w14:paraId="5AEEDA7E" w14:textId="45D6C426" w:rsidR="007700E5" w:rsidRDefault="5A72E4AE" w:rsidP="007700E5">
            <w:r>
              <w:t>FCS6</w:t>
            </w:r>
            <w:r w:rsidR="1AF4ECD6">
              <w:t>01</w:t>
            </w:r>
            <w:r>
              <w:t>: Community &amp; Behavioral Health</w:t>
            </w:r>
            <w:r w:rsidR="44363DFF">
              <w:t xml:space="preserve"> Nutrition</w:t>
            </w:r>
            <w:r w:rsidR="3EF9CBA9">
              <w:t xml:space="preserve"> - 3cr</w:t>
            </w:r>
          </w:p>
        </w:tc>
        <w:tc>
          <w:tcPr>
            <w:tcW w:w="814" w:type="dxa"/>
            <w:shd w:val="clear" w:color="auto" w:fill="EEB5CE" w:themeFill="accent5" w:themeFillTint="66"/>
          </w:tcPr>
          <w:p w14:paraId="1840E812" w14:textId="04ECBF8A" w:rsidR="007700E5" w:rsidRDefault="6102FB95" w:rsidP="12DF8C02">
            <w:pPr>
              <w:spacing w:line="259" w:lineRule="auto"/>
            </w:pPr>
            <w:r>
              <w:t>30</w:t>
            </w:r>
          </w:p>
        </w:tc>
        <w:tc>
          <w:tcPr>
            <w:tcW w:w="1950" w:type="dxa"/>
          </w:tcPr>
          <w:p w14:paraId="0D13BB48" w14:textId="149EECDC" w:rsidR="007700E5" w:rsidRDefault="5A72E4AE" w:rsidP="007700E5">
            <w:r>
              <w:t>Case studies, role-playing, community needs assessment</w:t>
            </w:r>
            <w:r w:rsidR="1E4022F2">
              <w:t xml:space="preserve"> </w:t>
            </w:r>
            <w:r>
              <w:t>project</w:t>
            </w:r>
          </w:p>
        </w:tc>
        <w:tc>
          <w:tcPr>
            <w:tcW w:w="858" w:type="dxa"/>
            <w:shd w:val="clear" w:color="auto" w:fill="EEB5CE" w:themeFill="accent5" w:themeFillTint="66"/>
          </w:tcPr>
          <w:p w14:paraId="49046A3C" w14:textId="5D09A323" w:rsidR="007700E5" w:rsidRDefault="5A72E4AE" w:rsidP="007700E5">
            <w:r>
              <w:t>CPH</w:t>
            </w:r>
            <w:r w:rsidR="59485FB0">
              <w:t xml:space="preserve"> (30)</w:t>
            </w:r>
          </w:p>
        </w:tc>
        <w:tc>
          <w:tcPr>
            <w:tcW w:w="1080" w:type="dxa"/>
          </w:tcPr>
          <w:p w14:paraId="496C58A9" w14:textId="7A92F71C" w:rsidR="007700E5" w:rsidRDefault="3E18C6A4" w:rsidP="007700E5">
            <w:r>
              <w:t>x</w:t>
            </w:r>
          </w:p>
        </w:tc>
        <w:tc>
          <w:tcPr>
            <w:tcW w:w="1286" w:type="dxa"/>
          </w:tcPr>
          <w:p w14:paraId="4078DAD6" w14:textId="77777777" w:rsidR="007700E5" w:rsidRDefault="007700E5" w:rsidP="007700E5">
            <w:r>
              <w:t>MSU Faculty</w:t>
            </w:r>
          </w:p>
          <w:p w14:paraId="701DE446" w14:textId="77777777" w:rsidR="007700E5" w:rsidRDefault="007700E5" w:rsidP="007700E5"/>
        </w:tc>
      </w:tr>
      <w:tr w:rsidR="00081E0C" w14:paraId="553B909A" w14:textId="77777777" w:rsidTr="58209B72">
        <w:tc>
          <w:tcPr>
            <w:tcW w:w="970" w:type="dxa"/>
          </w:tcPr>
          <w:p w14:paraId="3BA9FEFE" w14:textId="77777777" w:rsidR="00081E0C" w:rsidRDefault="00081E0C" w:rsidP="00081E0C">
            <w:r>
              <w:t>Su</w:t>
            </w:r>
            <w:r w:rsidR="001B20F6">
              <w:t>m.</w:t>
            </w:r>
          </w:p>
          <w:p w14:paraId="5624C711" w14:textId="03A81FDB" w:rsidR="001B20F6" w:rsidRDefault="001B20F6" w:rsidP="00081E0C">
            <w:r>
              <w:t>3</w:t>
            </w:r>
          </w:p>
        </w:tc>
        <w:tc>
          <w:tcPr>
            <w:tcW w:w="2603" w:type="dxa"/>
          </w:tcPr>
          <w:p w14:paraId="5BF5CA90" w14:textId="241ACD75" w:rsidR="00081E0C" w:rsidRDefault="2E144631" w:rsidP="00081E0C">
            <w:r>
              <w:t>FCS6</w:t>
            </w:r>
            <w:r w:rsidR="0D783BC0">
              <w:t>10</w:t>
            </w:r>
            <w:r>
              <w:t xml:space="preserve">: Research </w:t>
            </w:r>
            <w:r w:rsidR="04AE8CCA">
              <w:t>&amp; Evidence in Nutrition</w:t>
            </w:r>
            <w:r w:rsidR="12209DF4">
              <w:t xml:space="preserve"> - 3cr</w:t>
            </w:r>
          </w:p>
        </w:tc>
        <w:tc>
          <w:tcPr>
            <w:tcW w:w="814" w:type="dxa"/>
            <w:shd w:val="clear" w:color="auto" w:fill="D5E6FB" w:themeFill="accent1" w:themeFillTint="33"/>
          </w:tcPr>
          <w:p w14:paraId="7F68EC05" w14:textId="63E6F2D5" w:rsidR="00081E0C" w:rsidRDefault="00851290" w:rsidP="00081E0C">
            <w:r>
              <w:t>30</w:t>
            </w:r>
          </w:p>
        </w:tc>
        <w:tc>
          <w:tcPr>
            <w:tcW w:w="1950" w:type="dxa"/>
          </w:tcPr>
          <w:p w14:paraId="773389BA" w14:textId="30A827C5" w:rsidR="00081E0C" w:rsidRDefault="00081E0C" w:rsidP="00081E0C">
            <w:r>
              <w:t>Evidence Analysis Project</w:t>
            </w:r>
            <w:r w:rsidR="00851290">
              <w:t xml:space="preserve"> and Research Presentation</w:t>
            </w:r>
          </w:p>
        </w:tc>
        <w:tc>
          <w:tcPr>
            <w:tcW w:w="858" w:type="dxa"/>
            <w:shd w:val="clear" w:color="auto" w:fill="D5E6FB" w:themeFill="accent1" w:themeFillTint="33"/>
          </w:tcPr>
          <w:p w14:paraId="0F37A5FA" w14:textId="1A93E27D" w:rsidR="00081E0C" w:rsidRDefault="2E144631" w:rsidP="00081E0C">
            <w:r>
              <w:t>CT</w:t>
            </w:r>
            <w:r w:rsidR="43B0C7F1">
              <w:t xml:space="preserve"> (30)</w:t>
            </w:r>
          </w:p>
        </w:tc>
        <w:tc>
          <w:tcPr>
            <w:tcW w:w="1080" w:type="dxa"/>
          </w:tcPr>
          <w:p w14:paraId="64E70F9B" w14:textId="33ABD26F" w:rsidR="00081E0C" w:rsidRDefault="5DF6FBFB" w:rsidP="00081E0C">
            <w:r>
              <w:t>X</w:t>
            </w:r>
          </w:p>
        </w:tc>
        <w:tc>
          <w:tcPr>
            <w:tcW w:w="1286" w:type="dxa"/>
          </w:tcPr>
          <w:p w14:paraId="23936E00" w14:textId="77777777" w:rsidR="00081E0C" w:rsidRDefault="00081E0C" w:rsidP="00081E0C">
            <w:r>
              <w:t>MSU Faculty</w:t>
            </w:r>
          </w:p>
          <w:p w14:paraId="0F4E9876" w14:textId="77777777" w:rsidR="00081E0C" w:rsidRDefault="00081E0C" w:rsidP="00081E0C"/>
        </w:tc>
      </w:tr>
      <w:tr w:rsidR="00A607CE" w14:paraId="7E1FEB70" w14:textId="77777777" w:rsidTr="58209B72">
        <w:trPr>
          <w:trHeight w:val="56"/>
        </w:trPr>
        <w:tc>
          <w:tcPr>
            <w:tcW w:w="970" w:type="dxa"/>
            <w:vMerge w:val="restart"/>
            <w:shd w:val="clear" w:color="auto" w:fill="D9D9D9" w:themeFill="background1" w:themeFillShade="D9"/>
          </w:tcPr>
          <w:p w14:paraId="38FFB800" w14:textId="62B57E1C" w:rsidR="00A607CE" w:rsidRDefault="00A607CE" w:rsidP="00A607CE">
            <w:bookmarkStart w:id="0" w:name="_Hlk118615070"/>
            <w:r>
              <w:t>Sum.</w:t>
            </w:r>
          </w:p>
          <w:p w14:paraId="6844DC81" w14:textId="791C484B" w:rsidR="00A607CE" w:rsidRDefault="00A607CE" w:rsidP="00A607CE">
            <w:r>
              <w:t>Year 3</w:t>
            </w:r>
          </w:p>
        </w:tc>
        <w:tc>
          <w:tcPr>
            <w:tcW w:w="2603" w:type="dxa"/>
            <w:vMerge w:val="restart"/>
            <w:shd w:val="clear" w:color="auto" w:fill="D9D9D9" w:themeFill="background1" w:themeFillShade="D9"/>
          </w:tcPr>
          <w:p w14:paraId="34CC1E86" w14:textId="0219438B" w:rsidR="00A607CE" w:rsidRDefault="05BF8C1B" w:rsidP="00A607CE">
            <w:r>
              <w:t>FCS6</w:t>
            </w:r>
            <w:r w:rsidR="5B209753">
              <w:t>93</w:t>
            </w:r>
            <w:r>
              <w:t>: Supervised Experiential Learning</w:t>
            </w:r>
            <w:r w:rsidR="4845C88C">
              <w:t xml:space="preserve"> – 2cr</w:t>
            </w:r>
            <w:r>
              <w:t xml:space="preserve"> </w:t>
            </w:r>
          </w:p>
        </w:tc>
        <w:tc>
          <w:tcPr>
            <w:tcW w:w="814" w:type="dxa"/>
            <w:vMerge w:val="restart"/>
            <w:shd w:val="clear" w:color="auto" w:fill="D9D9D9" w:themeFill="background1" w:themeFillShade="D9"/>
          </w:tcPr>
          <w:p w14:paraId="15BBD678" w14:textId="0A6CFB38" w:rsidR="00A607CE" w:rsidRDefault="00A607CE" w:rsidP="00A607CE">
            <w:r>
              <w:t>1</w:t>
            </w:r>
            <w:r w:rsidR="005061B1">
              <w:t>0</w:t>
            </w:r>
            <w:r w:rsidR="0035724F">
              <w:t>0</w:t>
            </w:r>
          </w:p>
        </w:tc>
        <w:tc>
          <w:tcPr>
            <w:tcW w:w="1950" w:type="dxa"/>
            <w:vMerge w:val="restart"/>
            <w:shd w:val="clear" w:color="auto" w:fill="D9D9D9" w:themeFill="background1" w:themeFillShade="D9"/>
          </w:tcPr>
          <w:p w14:paraId="621F80A0" w14:textId="7C636D6A" w:rsidR="00A607CE" w:rsidRDefault="00A607CE" w:rsidP="00A607CE">
            <w:r>
              <w:t xml:space="preserve">Clinical, Community &amp; FSM Rotations focusing on </w:t>
            </w:r>
            <w:r w:rsidR="007733A6">
              <w:t>advancing</w:t>
            </w:r>
            <w:r>
              <w:t xml:space="preserve"> skills in areas </w:t>
            </w:r>
          </w:p>
        </w:tc>
        <w:tc>
          <w:tcPr>
            <w:tcW w:w="858" w:type="dxa"/>
            <w:shd w:val="clear" w:color="auto" w:fill="FFC000"/>
          </w:tcPr>
          <w:p w14:paraId="6D965B74" w14:textId="246253EE" w:rsidR="00A607CE" w:rsidRDefault="00A607CE" w:rsidP="00A607CE">
            <w:r w:rsidRPr="00260E65">
              <w:rPr>
                <w:sz w:val="20"/>
                <w:szCs w:val="20"/>
              </w:rPr>
              <w:t>FSM (</w:t>
            </w:r>
            <w:r w:rsidR="007733A6">
              <w:rPr>
                <w:sz w:val="20"/>
                <w:szCs w:val="20"/>
              </w:rPr>
              <w:t>3</w:t>
            </w:r>
            <w:r w:rsidRPr="00260E65">
              <w:rPr>
                <w:sz w:val="20"/>
                <w:szCs w:val="20"/>
              </w:rPr>
              <w:t>0)</w:t>
            </w:r>
          </w:p>
        </w:tc>
        <w:tc>
          <w:tcPr>
            <w:tcW w:w="1080" w:type="dxa"/>
            <w:vMerge w:val="restart"/>
            <w:shd w:val="clear" w:color="auto" w:fill="D9D9D9" w:themeFill="background1" w:themeFillShade="D9"/>
          </w:tcPr>
          <w:p w14:paraId="3C3F6F78" w14:textId="2B74959F" w:rsidR="00A607CE" w:rsidRDefault="00A607CE" w:rsidP="00A607CE">
            <w:r>
              <w:t>$500 per credit = $1</w:t>
            </w:r>
            <w:r w:rsidR="00FB0EDC">
              <w:t>0</w:t>
            </w:r>
            <w:r>
              <w:t>00</w:t>
            </w:r>
          </w:p>
        </w:tc>
        <w:tc>
          <w:tcPr>
            <w:tcW w:w="1286" w:type="dxa"/>
            <w:vMerge w:val="restart"/>
            <w:shd w:val="clear" w:color="auto" w:fill="D9D9D9" w:themeFill="background1" w:themeFillShade="D9"/>
          </w:tcPr>
          <w:p w14:paraId="68A43205" w14:textId="0E1A4077" w:rsidR="00A607CE" w:rsidRDefault="00A607CE" w:rsidP="00A607CE">
            <w:r>
              <w:t xml:space="preserve">Preceptors and MSU Faculty  </w:t>
            </w:r>
          </w:p>
        </w:tc>
      </w:tr>
      <w:bookmarkEnd w:id="0"/>
      <w:tr w:rsidR="00A607CE" w14:paraId="06783292" w14:textId="77777777" w:rsidTr="58209B72">
        <w:trPr>
          <w:trHeight w:val="56"/>
        </w:trPr>
        <w:tc>
          <w:tcPr>
            <w:tcW w:w="970" w:type="dxa"/>
            <w:vMerge/>
          </w:tcPr>
          <w:p w14:paraId="41594DD0" w14:textId="77777777" w:rsidR="00A607CE" w:rsidRDefault="00A607CE" w:rsidP="00081E0C"/>
        </w:tc>
        <w:tc>
          <w:tcPr>
            <w:tcW w:w="2603" w:type="dxa"/>
            <w:vMerge/>
          </w:tcPr>
          <w:p w14:paraId="1A0AEA66" w14:textId="77777777" w:rsidR="00A607CE" w:rsidRDefault="00A607CE" w:rsidP="00081E0C"/>
        </w:tc>
        <w:tc>
          <w:tcPr>
            <w:tcW w:w="814" w:type="dxa"/>
            <w:vMerge/>
          </w:tcPr>
          <w:p w14:paraId="2FCF099F" w14:textId="77777777" w:rsidR="00A607CE" w:rsidRDefault="00A607CE" w:rsidP="00081E0C"/>
        </w:tc>
        <w:tc>
          <w:tcPr>
            <w:tcW w:w="1950" w:type="dxa"/>
            <w:vMerge/>
          </w:tcPr>
          <w:p w14:paraId="34B0E5F0" w14:textId="77777777" w:rsidR="00A607CE" w:rsidRDefault="00A607CE" w:rsidP="00081E0C"/>
        </w:tc>
        <w:tc>
          <w:tcPr>
            <w:tcW w:w="858" w:type="dxa"/>
            <w:shd w:val="clear" w:color="auto" w:fill="EEB5CE" w:themeFill="accent5" w:themeFillTint="66"/>
          </w:tcPr>
          <w:p w14:paraId="66D1176A" w14:textId="5C265258" w:rsidR="00A607CE" w:rsidRPr="00C04BAB" w:rsidRDefault="199D5350" w:rsidP="12DF8C02">
            <w:pPr>
              <w:rPr>
                <w:sz w:val="20"/>
                <w:szCs w:val="20"/>
              </w:rPr>
            </w:pPr>
            <w:r w:rsidRPr="12DF8C02">
              <w:rPr>
                <w:sz w:val="20"/>
                <w:szCs w:val="20"/>
              </w:rPr>
              <w:t xml:space="preserve">CPH </w:t>
            </w:r>
          </w:p>
          <w:p w14:paraId="0172057A" w14:textId="16A2436C" w:rsidR="00A607CE" w:rsidRPr="00C04BAB" w:rsidRDefault="199D5350" w:rsidP="00081E0C">
            <w:pPr>
              <w:rPr>
                <w:sz w:val="20"/>
                <w:szCs w:val="20"/>
              </w:rPr>
            </w:pPr>
            <w:r w:rsidRPr="12DF8C02">
              <w:rPr>
                <w:sz w:val="20"/>
                <w:szCs w:val="20"/>
              </w:rPr>
              <w:t>(</w:t>
            </w:r>
            <w:r w:rsidR="7A1A81B4" w:rsidRPr="12DF8C02">
              <w:rPr>
                <w:sz w:val="20"/>
                <w:szCs w:val="20"/>
              </w:rPr>
              <w:t>4</w:t>
            </w:r>
            <w:r w:rsidRPr="12DF8C02">
              <w:rPr>
                <w:sz w:val="20"/>
                <w:szCs w:val="20"/>
              </w:rPr>
              <w:t>0)</w:t>
            </w:r>
          </w:p>
        </w:tc>
        <w:tc>
          <w:tcPr>
            <w:tcW w:w="1080" w:type="dxa"/>
            <w:vMerge/>
          </w:tcPr>
          <w:p w14:paraId="0E48D245" w14:textId="77777777" w:rsidR="00A607CE" w:rsidRDefault="00A607CE" w:rsidP="00081E0C"/>
        </w:tc>
        <w:tc>
          <w:tcPr>
            <w:tcW w:w="1286" w:type="dxa"/>
            <w:vMerge/>
          </w:tcPr>
          <w:p w14:paraId="1AB75658" w14:textId="77777777" w:rsidR="00A607CE" w:rsidRDefault="00A607CE" w:rsidP="00081E0C"/>
        </w:tc>
      </w:tr>
      <w:tr w:rsidR="00A607CE" w14:paraId="687648AC" w14:textId="77777777" w:rsidTr="58209B72">
        <w:trPr>
          <w:trHeight w:val="56"/>
        </w:trPr>
        <w:tc>
          <w:tcPr>
            <w:tcW w:w="970" w:type="dxa"/>
            <w:vMerge/>
          </w:tcPr>
          <w:p w14:paraId="4C38B689" w14:textId="77777777" w:rsidR="00A607CE" w:rsidRDefault="00A607CE" w:rsidP="00081E0C"/>
        </w:tc>
        <w:tc>
          <w:tcPr>
            <w:tcW w:w="2603" w:type="dxa"/>
            <w:vMerge/>
          </w:tcPr>
          <w:p w14:paraId="36BF7D66" w14:textId="77777777" w:rsidR="00A607CE" w:rsidRDefault="00A607CE" w:rsidP="00081E0C"/>
        </w:tc>
        <w:tc>
          <w:tcPr>
            <w:tcW w:w="814" w:type="dxa"/>
            <w:vMerge/>
          </w:tcPr>
          <w:p w14:paraId="6B3A891E" w14:textId="77777777" w:rsidR="00A607CE" w:rsidRDefault="00A607CE" w:rsidP="00081E0C"/>
        </w:tc>
        <w:tc>
          <w:tcPr>
            <w:tcW w:w="1950" w:type="dxa"/>
            <w:vMerge/>
          </w:tcPr>
          <w:p w14:paraId="3FAB46A6" w14:textId="77777777" w:rsidR="00A607CE" w:rsidRDefault="00A607CE" w:rsidP="00081E0C"/>
        </w:tc>
        <w:tc>
          <w:tcPr>
            <w:tcW w:w="858" w:type="dxa"/>
            <w:shd w:val="clear" w:color="auto" w:fill="CBE7B8" w:themeFill="accent2" w:themeFillTint="66"/>
          </w:tcPr>
          <w:p w14:paraId="0F38411F" w14:textId="07572D1C" w:rsidR="00A607CE" w:rsidRPr="00C04BAB" w:rsidRDefault="199D5350" w:rsidP="12DF8C02">
            <w:pPr>
              <w:rPr>
                <w:sz w:val="20"/>
                <w:szCs w:val="20"/>
              </w:rPr>
            </w:pPr>
            <w:r w:rsidRPr="12DF8C02">
              <w:rPr>
                <w:sz w:val="20"/>
                <w:szCs w:val="20"/>
              </w:rPr>
              <w:t xml:space="preserve">CPS </w:t>
            </w:r>
          </w:p>
          <w:p w14:paraId="28C226CC" w14:textId="43727695" w:rsidR="00A607CE" w:rsidRPr="00C04BAB" w:rsidRDefault="199D5350" w:rsidP="00081E0C">
            <w:pPr>
              <w:rPr>
                <w:sz w:val="20"/>
                <w:szCs w:val="20"/>
              </w:rPr>
            </w:pPr>
            <w:r w:rsidRPr="12DF8C02">
              <w:rPr>
                <w:sz w:val="20"/>
                <w:szCs w:val="20"/>
              </w:rPr>
              <w:t>(</w:t>
            </w:r>
            <w:r w:rsidR="7490F818" w:rsidRPr="12DF8C02">
              <w:rPr>
                <w:sz w:val="20"/>
                <w:szCs w:val="20"/>
              </w:rPr>
              <w:t>3</w:t>
            </w:r>
            <w:r w:rsidR="72BD582C" w:rsidRPr="12DF8C02">
              <w:rPr>
                <w:sz w:val="20"/>
                <w:szCs w:val="20"/>
              </w:rPr>
              <w:t>0</w:t>
            </w:r>
            <w:r w:rsidRPr="12DF8C02">
              <w:rPr>
                <w:sz w:val="20"/>
                <w:szCs w:val="20"/>
              </w:rPr>
              <w:t>)</w:t>
            </w:r>
          </w:p>
        </w:tc>
        <w:tc>
          <w:tcPr>
            <w:tcW w:w="1080" w:type="dxa"/>
            <w:vMerge/>
          </w:tcPr>
          <w:p w14:paraId="3B572771" w14:textId="77777777" w:rsidR="00A607CE" w:rsidRDefault="00A607CE" w:rsidP="00081E0C"/>
        </w:tc>
        <w:tc>
          <w:tcPr>
            <w:tcW w:w="1286" w:type="dxa"/>
            <w:vMerge/>
          </w:tcPr>
          <w:p w14:paraId="1990F0E5" w14:textId="77777777" w:rsidR="00A607CE" w:rsidRDefault="00A607CE" w:rsidP="00081E0C"/>
        </w:tc>
      </w:tr>
      <w:tr w:rsidR="12DF8C02" w14:paraId="1633C007" w14:textId="77777777" w:rsidTr="58209B72">
        <w:trPr>
          <w:trHeight w:val="56"/>
        </w:trPr>
        <w:tc>
          <w:tcPr>
            <w:tcW w:w="970" w:type="dxa"/>
            <w:shd w:val="clear" w:color="auto" w:fill="FFFFFF" w:themeFill="background1"/>
          </w:tcPr>
          <w:p w14:paraId="368E7F70" w14:textId="255180E9" w:rsidR="765A8922" w:rsidRDefault="765A8922" w:rsidP="12DF8C02">
            <w:r>
              <w:t>Fall Year 3</w:t>
            </w:r>
          </w:p>
        </w:tc>
        <w:tc>
          <w:tcPr>
            <w:tcW w:w="2603" w:type="dxa"/>
            <w:shd w:val="clear" w:color="auto" w:fill="FFFFFF" w:themeFill="background1"/>
          </w:tcPr>
          <w:p w14:paraId="01CF52D1" w14:textId="48B1E647" w:rsidR="765A8922" w:rsidRDefault="2A4A400B" w:rsidP="12DF8C02">
            <w:r>
              <w:t>FCS6</w:t>
            </w:r>
            <w:r w:rsidR="3EA72333">
              <w:t>3</w:t>
            </w:r>
            <w:r>
              <w:t xml:space="preserve">1: Nutrition Education &amp; Counseling – </w:t>
            </w:r>
            <w:r w:rsidR="4DE202D6">
              <w:t>2</w:t>
            </w:r>
            <w:r>
              <w:t xml:space="preserve">cr </w:t>
            </w:r>
          </w:p>
        </w:tc>
        <w:tc>
          <w:tcPr>
            <w:tcW w:w="814" w:type="dxa"/>
            <w:shd w:val="clear" w:color="auto" w:fill="CBE7B8" w:themeFill="accent2" w:themeFillTint="66"/>
          </w:tcPr>
          <w:p w14:paraId="18860629" w14:textId="47889FC3" w:rsidR="6E7BA39C" w:rsidRDefault="6E7BA39C" w:rsidP="12DF8C02">
            <w:r>
              <w:t>30</w:t>
            </w:r>
          </w:p>
        </w:tc>
        <w:tc>
          <w:tcPr>
            <w:tcW w:w="1950" w:type="dxa"/>
            <w:shd w:val="clear" w:color="auto" w:fill="FFFFFF" w:themeFill="background1"/>
          </w:tcPr>
          <w:p w14:paraId="6C0F2577" w14:textId="27D5FE7D" w:rsidR="6E7BA39C" w:rsidRDefault="6E7BA39C" w:rsidP="12DF8C02">
            <w:r>
              <w:t>Case studies, role-playing, SIM</w:t>
            </w:r>
          </w:p>
        </w:tc>
        <w:tc>
          <w:tcPr>
            <w:tcW w:w="858" w:type="dxa"/>
            <w:shd w:val="clear" w:color="auto" w:fill="CBE7B8" w:themeFill="accent2" w:themeFillTint="66"/>
          </w:tcPr>
          <w:p w14:paraId="3AD0D3A1" w14:textId="5361B066" w:rsidR="6E7BA39C" w:rsidRDefault="6E7BA39C" w:rsidP="12DF8C02">
            <w:pPr>
              <w:rPr>
                <w:sz w:val="24"/>
                <w:szCs w:val="24"/>
              </w:rPr>
            </w:pPr>
            <w:r w:rsidRPr="12DF8C02">
              <w:t xml:space="preserve">CPS </w:t>
            </w:r>
            <w:r w:rsidR="2B2076C9" w:rsidRPr="12DF8C02">
              <w:t>(30)</w:t>
            </w:r>
          </w:p>
        </w:tc>
        <w:tc>
          <w:tcPr>
            <w:tcW w:w="1080" w:type="dxa"/>
            <w:shd w:val="clear" w:color="auto" w:fill="FFFFFF" w:themeFill="background1"/>
          </w:tcPr>
          <w:p w14:paraId="19C5EDD2" w14:textId="02855618" w:rsidR="6E7BA39C" w:rsidRDefault="6E7BA39C" w:rsidP="12DF8C02">
            <w:r>
              <w:t>X</w:t>
            </w:r>
          </w:p>
        </w:tc>
        <w:tc>
          <w:tcPr>
            <w:tcW w:w="1286" w:type="dxa"/>
            <w:shd w:val="clear" w:color="auto" w:fill="FFFFFF" w:themeFill="background1"/>
          </w:tcPr>
          <w:p w14:paraId="1C90BAEC" w14:textId="2DFBF8F2" w:rsidR="6E7BA39C" w:rsidRDefault="6E7BA39C" w:rsidP="12DF8C02">
            <w:r>
              <w:t xml:space="preserve">MSU faculty </w:t>
            </w:r>
          </w:p>
        </w:tc>
      </w:tr>
      <w:tr w:rsidR="0000013A" w14:paraId="185A8E8C" w14:textId="77777777" w:rsidTr="58209B72">
        <w:tc>
          <w:tcPr>
            <w:tcW w:w="970" w:type="dxa"/>
          </w:tcPr>
          <w:p w14:paraId="5FCFB7E0" w14:textId="7F94EEDF" w:rsidR="0000013A" w:rsidRDefault="00D06463" w:rsidP="00C20200">
            <w:r>
              <w:t>Fall</w:t>
            </w:r>
          </w:p>
          <w:p w14:paraId="5547FD0E" w14:textId="43D159E5" w:rsidR="00D06463" w:rsidRDefault="00D06463" w:rsidP="00C20200">
            <w:r>
              <w:t>Year 3</w:t>
            </w:r>
          </w:p>
        </w:tc>
        <w:tc>
          <w:tcPr>
            <w:tcW w:w="2603" w:type="dxa"/>
          </w:tcPr>
          <w:p w14:paraId="45C3EBCF" w14:textId="1920F501" w:rsidR="0000013A" w:rsidRDefault="0000013A" w:rsidP="00C20200">
            <w:r>
              <w:t>FCS6</w:t>
            </w:r>
            <w:r w:rsidR="5314B3FB">
              <w:t>30</w:t>
            </w:r>
            <w:r>
              <w:t xml:space="preserve">: </w:t>
            </w:r>
            <w:r w:rsidR="73A66831">
              <w:t xml:space="preserve">Dietetics Graduate </w:t>
            </w:r>
            <w:r>
              <w:t>Seminar</w:t>
            </w:r>
            <w:r w:rsidR="3DCE63AF">
              <w:t xml:space="preserve"> – 1cr</w:t>
            </w:r>
          </w:p>
        </w:tc>
        <w:tc>
          <w:tcPr>
            <w:tcW w:w="814" w:type="dxa"/>
            <w:shd w:val="clear" w:color="auto" w:fill="EDE0F9" w:themeFill="accent6" w:themeFillTint="33"/>
          </w:tcPr>
          <w:p w14:paraId="083A495B" w14:textId="77777777" w:rsidR="0000013A" w:rsidRDefault="0000013A" w:rsidP="00C20200">
            <w:r>
              <w:t>10</w:t>
            </w:r>
          </w:p>
        </w:tc>
        <w:tc>
          <w:tcPr>
            <w:tcW w:w="1950" w:type="dxa"/>
          </w:tcPr>
          <w:p w14:paraId="3F1CE3C7" w14:textId="4801B3B9" w:rsidR="0000013A" w:rsidRDefault="6696AE97" w:rsidP="00C20200">
            <w:r>
              <w:t>Role-playing (interviews)</w:t>
            </w:r>
            <w:r w:rsidR="31B0352F">
              <w:t xml:space="preserve"> and</w:t>
            </w:r>
            <w:r>
              <w:t xml:space="preserve"> </w:t>
            </w:r>
            <w:r w:rsidR="339B7698">
              <w:t xml:space="preserve">presentation on research </w:t>
            </w:r>
          </w:p>
        </w:tc>
        <w:tc>
          <w:tcPr>
            <w:tcW w:w="858" w:type="dxa"/>
            <w:shd w:val="clear" w:color="auto" w:fill="EDE0F9" w:themeFill="accent6" w:themeFillTint="33"/>
          </w:tcPr>
          <w:p w14:paraId="525B1A37" w14:textId="65F1A7D1" w:rsidR="0000013A" w:rsidRDefault="0000013A" w:rsidP="00C20200">
            <w:r>
              <w:t>CPB</w:t>
            </w:r>
            <w:r w:rsidR="1EDA1D8E">
              <w:t xml:space="preserve"> (10)</w:t>
            </w:r>
          </w:p>
        </w:tc>
        <w:tc>
          <w:tcPr>
            <w:tcW w:w="1080" w:type="dxa"/>
          </w:tcPr>
          <w:p w14:paraId="0C09906B" w14:textId="37F1DDA9" w:rsidR="0000013A" w:rsidRDefault="5C91F294" w:rsidP="00C20200">
            <w:r>
              <w:t>x</w:t>
            </w:r>
          </w:p>
        </w:tc>
        <w:tc>
          <w:tcPr>
            <w:tcW w:w="1286" w:type="dxa"/>
          </w:tcPr>
          <w:p w14:paraId="65F60394" w14:textId="77777777" w:rsidR="0000013A" w:rsidRDefault="0000013A" w:rsidP="00C20200">
            <w:r>
              <w:t>MSU Faculty</w:t>
            </w:r>
          </w:p>
          <w:p w14:paraId="29F43323" w14:textId="77777777" w:rsidR="0000013A" w:rsidRDefault="0000013A" w:rsidP="00C20200"/>
        </w:tc>
      </w:tr>
      <w:tr w:rsidR="00597936" w14:paraId="306F5379" w14:textId="77777777" w:rsidTr="58209B72">
        <w:tc>
          <w:tcPr>
            <w:tcW w:w="970" w:type="dxa"/>
          </w:tcPr>
          <w:p w14:paraId="0093FB82" w14:textId="77777777" w:rsidR="00597936" w:rsidRDefault="00597936" w:rsidP="00C20200">
            <w:r>
              <w:t xml:space="preserve">Fall </w:t>
            </w:r>
          </w:p>
          <w:p w14:paraId="09ABC1AD" w14:textId="5447731D" w:rsidR="00597936" w:rsidRDefault="00597936" w:rsidP="00C20200">
            <w:r>
              <w:t>Year 3</w:t>
            </w:r>
          </w:p>
        </w:tc>
        <w:tc>
          <w:tcPr>
            <w:tcW w:w="2603" w:type="dxa"/>
          </w:tcPr>
          <w:p w14:paraId="1D31CBF0" w14:textId="712F0F62" w:rsidR="00597936" w:rsidRDefault="00597936" w:rsidP="00C20200">
            <w:r>
              <w:t>CSP571: Interpersonal Helping Skills</w:t>
            </w:r>
          </w:p>
        </w:tc>
        <w:tc>
          <w:tcPr>
            <w:tcW w:w="814" w:type="dxa"/>
            <w:shd w:val="clear" w:color="auto" w:fill="CBE7B8" w:themeFill="accent2" w:themeFillTint="66"/>
          </w:tcPr>
          <w:p w14:paraId="1A69719C" w14:textId="0DC7116B" w:rsidR="00597936" w:rsidRDefault="00D17A26" w:rsidP="00C20200">
            <w:r>
              <w:t>10</w:t>
            </w:r>
          </w:p>
        </w:tc>
        <w:tc>
          <w:tcPr>
            <w:tcW w:w="1950" w:type="dxa"/>
            <w:shd w:val="clear" w:color="auto" w:fill="FFFFFF" w:themeFill="background1"/>
          </w:tcPr>
          <w:p w14:paraId="5A3822B8" w14:textId="538D96E1" w:rsidR="00597936" w:rsidRDefault="001E4C2C" w:rsidP="00C20200">
            <w:r>
              <w:t xml:space="preserve">Video recorded SIM </w:t>
            </w:r>
            <w:r w:rsidR="003411EE">
              <w:t xml:space="preserve">counseling sessions </w:t>
            </w:r>
          </w:p>
        </w:tc>
        <w:tc>
          <w:tcPr>
            <w:tcW w:w="858" w:type="dxa"/>
            <w:shd w:val="clear" w:color="auto" w:fill="CBE7B8" w:themeFill="accent2" w:themeFillTint="66"/>
          </w:tcPr>
          <w:p w14:paraId="3698DDC3" w14:textId="7B5F3867" w:rsidR="00597936" w:rsidRDefault="104532FC" w:rsidP="00C20200">
            <w:r>
              <w:t>CPS</w:t>
            </w:r>
            <w:r w:rsidR="6340D068">
              <w:t xml:space="preserve"> (</w:t>
            </w:r>
            <w:r w:rsidR="0538C08F">
              <w:t>1</w:t>
            </w:r>
            <w:r w:rsidR="6340D068">
              <w:t>0)</w:t>
            </w:r>
          </w:p>
        </w:tc>
        <w:tc>
          <w:tcPr>
            <w:tcW w:w="1080" w:type="dxa"/>
          </w:tcPr>
          <w:p w14:paraId="2180516A" w14:textId="42254F7B" w:rsidR="00597936" w:rsidRDefault="5C91F294" w:rsidP="00C20200">
            <w:r>
              <w:t>x</w:t>
            </w:r>
          </w:p>
        </w:tc>
        <w:tc>
          <w:tcPr>
            <w:tcW w:w="1286" w:type="dxa"/>
            <w:shd w:val="clear" w:color="auto" w:fill="FFFFFF" w:themeFill="background1"/>
          </w:tcPr>
          <w:p w14:paraId="52C02599" w14:textId="0934359B" w:rsidR="00597936" w:rsidRDefault="00D17A26" w:rsidP="00C20200">
            <w:r>
              <w:t xml:space="preserve">MSU Faculty </w:t>
            </w:r>
          </w:p>
        </w:tc>
      </w:tr>
      <w:tr w:rsidR="008E5281" w14:paraId="7E7E5A10" w14:textId="77777777" w:rsidTr="58209B72">
        <w:trPr>
          <w:trHeight w:val="56"/>
        </w:trPr>
        <w:tc>
          <w:tcPr>
            <w:tcW w:w="970" w:type="dxa"/>
            <w:vMerge w:val="restart"/>
            <w:shd w:val="clear" w:color="auto" w:fill="D9D9D9" w:themeFill="background1" w:themeFillShade="D9"/>
          </w:tcPr>
          <w:p w14:paraId="114CBE9C" w14:textId="442335B9" w:rsidR="008E5281" w:rsidRDefault="00FB0EDC" w:rsidP="008E5281">
            <w:r>
              <w:t>Fall</w:t>
            </w:r>
          </w:p>
          <w:p w14:paraId="1565172F" w14:textId="4839156D" w:rsidR="008E5281" w:rsidRDefault="008E5281" w:rsidP="008E5281">
            <w:r>
              <w:t>Year 3</w:t>
            </w:r>
          </w:p>
        </w:tc>
        <w:tc>
          <w:tcPr>
            <w:tcW w:w="2603" w:type="dxa"/>
            <w:vMerge w:val="restart"/>
            <w:shd w:val="clear" w:color="auto" w:fill="D9D9D9" w:themeFill="background1" w:themeFillShade="D9"/>
          </w:tcPr>
          <w:p w14:paraId="62371DE5" w14:textId="54BEDF8F" w:rsidR="008E5281" w:rsidRDefault="760CB27C" w:rsidP="008E5281">
            <w:r>
              <w:t>FCS6</w:t>
            </w:r>
            <w:r w:rsidR="5A90A0FB">
              <w:t>93</w:t>
            </w:r>
            <w:r>
              <w:t xml:space="preserve">: Supervised Experiential </w:t>
            </w:r>
            <w:proofErr w:type="gramStart"/>
            <w:r>
              <w:t xml:space="preserve">Learning  </w:t>
            </w:r>
            <w:r w:rsidR="0785086E">
              <w:t>–</w:t>
            </w:r>
            <w:proofErr w:type="gramEnd"/>
            <w:r w:rsidR="4845C88C">
              <w:t xml:space="preserve"> </w:t>
            </w:r>
            <w:r w:rsidR="0785086E">
              <w:t>3cr</w:t>
            </w:r>
          </w:p>
        </w:tc>
        <w:tc>
          <w:tcPr>
            <w:tcW w:w="814" w:type="dxa"/>
            <w:vMerge w:val="restart"/>
            <w:shd w:val="clear" w:color="auto" w:fill="D9D9D9" w:themeFill="background1" w:themeFillShade="D9"/>
          </w:tcPr>
          <w:p w14:paraId="7782C064" w14:textId="4FFE1399" w:rsidR="008E5281" w:rsidRDefault="008E5281" w:rsidP="008E5281">
            <w:r>
              <w:t>150</w:t>
            </w:r>
          </w:p>
        </w:tc>
        <w:tc>
          <w:tcPr>
            <w:tcW w:w="1950" w:type="dxa"/>
            <w:vMerge w:val="restart"/>
            <w:shd w:val="clear" w:color="auto" w:fill="D9D9D9" w:themeFill="background1" w:themeFillShade="D9"/>
          </w:tcPr>
          <w:p w14:paraId="6E1BB33D" w14:textId="6142B191" w:rsidR="008E5281" w:rsidRDefault="008E5281" w:rsidP="008E5281">
            <w:r>
              <w:t xml:space="preserve">Clinical, Community &amp; FSM Rotations focusing on advancing skills in areas </w:t>
            </w:r>
          </w:p>
        </w:tc>
        <w:tc>
          <w:tcPr>
            <w:tcW w:w="858" w:type="dxa"/>
            <w:shd w:val="clear" w:color="auto" w:fill="FFC000"/>
          </w:tcPr>
          <w:p w14:paraId="37B80F31" w14:textId="4AF289D8" w:rsidR="008E5281" w:rsidRDefault="008E5281" w:rsidP="008E5281">
            <w:r w:rsidRPr="00260E65">
              <w:rPr>
                <w:sz w:val="20"/>
                <w:szCs w:val="20"/>
              </w:rPr>
              <w:t>FSM (</w:t>
            </w:r>
            <w:r>
              <w:rPr>
                <w:sz w:val="20"/>
                <w:szCs w:val="20"/>
              </w:rPr>
              <w:t>3</w:t>
            </w:r>
            <w:r w:rsidR="00187248">
              <w:rPr>
                <w:sz w:val="20"/>
                <w:szCs w:val="20"/>
              </w:rPr>
              <w:t>5</w:t>
            </w:r>
            <w:r w:rsidRPr="00260E65">
              <w:rPr>
                <w:sz w:val="20"/>
                <w:szCs w:val="20"/>
              </w:rPr>
              <w:t>)</w:t>
            </w:r>
          </w:p>
        </w:tc>
        <w:tc>
          <w:tcPr>
            <w:tcW w:w="1080" w:type="dxa"/>
            <w:vMerge w:val="restart"/>
            <w:shd w:val="clear" w:color="auto" w:fill="D9D9D9" w:themeFill="background1" w:themeFillShade="D9"/>
          </w:tcPr>
          <w:p w14:paraId="2B2B9129" w14:textId="44169B14" w:rsidR="008E5281" w:rsidRDefault="008E5281" w:rsidP="008E5281">
            <w:r>
              <w:t>$500 per credit = $1500</w:t>
            </w:r>
          </w:p>
        </w:tc>
        <w:tc>
          <w:tcPr>
            <w:tcW w:w="1286" w:type="dxa"/>
            <w:vMerge w:val="restart"/>
            <w:shd w:val="clear" w:color="auto" w:fill="D9D9D9" w:themeFill="background1" w:themeFillShade="D9"/>
          </w:tcPr>
          <w:p w14:paraId="416C9AE0" w14:textId="32482C3A" w:rsidR="008E5281" w:rsidRDefault="008E5281" w:rsidP="008E5281">
            <w:r>
              <w:t xml:space="preserve">Preceptors and MSU Faculty  </w:t>
            </w:r>
          </w:p>
        </w:tc>
      </w:tr>
      <w:tr w:rsidR="008E5281" w14:paraId="39006C12" w14:textId="77777777" w:rsidTr="58209B72">
        <w:trPr>
          <w:trHeight w:val="56"/>
        </w:trPr>
        <w:tc>
          <w:tcPr>
            <w:tcW w:w="970" w:type="dxa"/>
            <w:vMerge/>
          </w:tcPr>
          <w:p w14:paraId="2454A726" w14:textId="77777777" w:rsidR="008E5281" w:rsidRDefault="008E5281" w:rsidP="00C20200"/>
        </w:tc>
        <w:tc>
          <w:tcPr>
            <w:tcW w:w="2603" w:type="dxa"/>
            <w:vMerge/>
          </w:tcPr>
          <w:p w14:paraId="5E9D3343" w14:textId="77777777" w:rsidR="008E5281" w:rsidRDefault="008E5281" w:rsidP="00C20200"/>
        </w:tc>
        <w:tc>
          <w:tcPr>
            <w:tcW w:w="814" w:type="dxa"/>
            <w:vMerge/>
          </w:tcPr>
          <w:p w14:paraId="4FC47375" w14:textId="77777777" w:rsidR="008E5281" w:rsidRDefault="008E5281" w:rsidP="00C20200"/>
        </w:tc>
        <w:tc>
          <w:tcPr>
            <w:tcW w:w="1950" w:type="dxa"/>
            <w:vMerge/>
          </w:tcPr>
          <w:p w14:paraId="3E8E370E" w14:textId="77777777" w:rsidR="008E5281" w:rsidRDefault="008E5281" w:rsidP="00C20200"/>
        </w:tc>
        <w:tc>
          <w:tcPr>
            <w:tcW w:w="858" w:type="dxa"/>
            <w:shd w:val="clear" w:color="auto" w:fill="EEB5CE" w:themeFill="accent5" w:themeFillTint="66"/>
          </w:tcPr>
          <w:p w14:paraId="7B4ABE1D" w14:textId="684325BB" w:rsidR="008E5281" w:rsidRPr="00FB0EDC" w:rsidRDefault="72BD582C" w:rsidP="12DF8C02">
            <w:pPr>
              <w:rPr>
                <w:sz w:val="20"/>
                <w:szCs w:val="20"/>
              </w:rPr>
            </w:pPr>
            <w:r w:rsidRPr="12DF8C02">
              <w:rPr>
                <w:sz w:val="20"/>
                <w:szCs w:val="20"/>
              </w:rPr>
              <w:t xml:space="preserve">CPH </w:t>
            </w:r>
          </w:p>
          <w:p w14:paraId="70E2EEF9" w14:textId="4E673080" w:rsidR="008E5281" w:rsidRPr="00FB0EDC" w:rsidRDefault="72BD582C" w:rsidP="00C20200">
            <w:pPr>
              <w:rPr>
                <w:sz w:val="20"/>
                <w:szCs w:val="20"/>
              </w:rPr>
            </w:pPr>
            <w:r w:rsidRPr="12DF8C02">
              <w:rPr>
                <w:sz w:val="20"/>
                <w:szCs w:val="20"/>
              </w:rPr>
              <w:t>(50)</w:t>
            </w:r>
          </w:p>
        </w:tc>
        <w:tc>
          <w:tcPr>
            <w:tcW w:w="1080" w:type="dxa"/>
            <w:vMerge/>
          </w:tcPr>
          <w:p w14:paraId="4CF6ACF5" w14:textId="77777777" w:rsidR="008E5281" w:rsidRDefault="008E5281" w:rsidP="00C20200"/>
        </w:tc>
        <w:tc>
          <w:tcPr>
            <w:tcW w:w="1286" w:type="dxa"/>
            <w:vMerge/>
          </w:tcPr>
          <w:p w14:paraId="2E561F6D" w14:textId="77777777" w:rsidR="008E5281" w:rsidRDefault="008E5281" w:rsidP="00C20200"/>
        </w:tc>
      </w:tr>
      <w:tr w:rsidR="008E5281" w14:paraId="69F8F01E" w14:textId="77777777" w:rsidTr="58209B72">
        <w:trPr>
          <w:trHeight w:val="56"/>
        </w:trPr>
        <w:tc>
          <w:tcPr>
            <w:tcW w:w="970" w:type="dxa"/>
            <w:vMerge/>
          </w:tcPr>
          <w:p w14:paraId="603EAF5A" w14:textId="77777777" w:rsidR="008E5281" w:rsidRDefault="008E5281" w:rsidP="00C20200"/>
        </w:tc>
        <w:tc>
          <w:tcPr>
            <w:tcW w:w="2603" w:type="dxa"/>
            <w:vMerge/>
          </w:tcPr>
          <w:p w14:paraId="5FD9EE1A" w14:textId="77777777" w:rsidR="008E5281" w:rsidRDefault="008E5281" w:rsidP="00C20200"/>
        </w:tc>
        <w:tc>
          <w:tcPr>
            <w:tcW w:w="814" w:type="dxa"/>
            <w:vMerge/>
          </w:tcPr>
          <w:p w14:paraId="4690568D" w14:textId="77777777" w:rsidR="008E5281" w:rsidRDefault="008E5281" w:rsidP="00C20200"/>
        </w:tc>
        <w:tc>
          <w:tcPr>
            <w:tcW w:w="1950" w:type="dxa"/>
            <w:vMerge/>
          </w:tcPr>
          <w:p w14:paraId="2A5549C6" w14:textId="77777777" w:rsidR="008E5281" w:rsidRDefault="008E5281" w:rsidP="00C20200"/>
        </w:tc>
        <w:tc>
          <w:tcPr>
            <w:tcW w:w="858" w:type="dxa"/>
            <w:shd w:val="clear" w:color="auto" w:fill="CBE7B8" w:themeFill="accent2" w:themeFillTint="66"/>
          </w:tcPr>
          <w:p w14:paraId="24FBEFA6" w14:textId="6D9145C9" w:rsidR="008E5281" w:rsidRPr="00FB0EDC" w:rsidRDefault="00FB0EDC" w:rsidP="00C20200">
            <w:pPr>
              <w:rPr>
                <w:sz w:val="20"/>
                <w:szCs w:val="20"/>
              </w:rPr>
            </w:pPr>
            <w:r w:rsidRPr="00FB0EDC">
              <w:rPr>
                <w:sz w:val="20"/>
                <w:szCs w:val="20"/>
              </w:rPr>
              <w:t xml:space="preserve">CPS (65) </w:t>
            </w:r>
          </w:p>
        </w:tc>
        <w:tc>
          <w:tcPr>
            <w:tcW w:w="1080" w:type="dxa"/>
            <w:vMerge/>
          </w:tcPr>
          <w:p w14:paraId="7025680D" w14:textId="77777777" w:rsidR="008E5281" w:rsidRDefault="008E5281" w:rsidP="00C20200"/>
        </w:tc>
        <w:tc>
          <w:tcPr>
            <w:tcW w:w="1286" w:type="dxa"/>
            <w:vMerge/>
          </w:tcPr>
          <w:p w14:paraId="6615B621" w14:textId="77777777" w:rsidR="008E5281" w:rsidRDefault="008E5281" w:rsidP="00C20200"/>
        </w:tc>
      </w:tr>
      <w:tr w:rsidR="12DF8C02" w14:paraId="7C3C406B" w14:textId="77777777" w:rsidTr="58209B72">
        <w:trPr>
          <w:trHeight w:val="56"/>
        </w:trPr>
        <w:tc>
          <w:tcPr>
            <w:tcW w:w="970" w:type="dxa"/>
            <w:shd w:val="clear" w:color="auto" w:fill="FFFFFF" w:themeFill="background1"/>
          </w:tcPr>
          <w:p w14:paraId="63EC4903" w14:textId="766E3098" w:rsidR="0919B1F8" w:rsidRDefault="0919B1F8" w:rsidP="12DF8C02">
            <w:r>
              <w:t xml:space="preserve">Spring Year 3 </w:t>
            </w:r>
          </w:p>
        </w:tc>
        <w:tc>
          <w:tcPr>
            <w:tcW w:w="2603" w:type="dxa"/>
            <w:shd w:val="clear" w:color="auto" w:fill="FFFFFF" w:themeFill="background1"/>
          </w:tcPr>
          <w:p w14:paraId="3804E20A" w14:textId="7B6F8390" w:rsidR="0919B1F8" w:rsidRDefault="0919B1F8" w:rsidP="12DF8C02">
            <w:r>
              <w:t xml:space="preserve">FCS640: Nutritional Supps and Pharmacology – 2cr </w:t>
            </w:r>
          </w:p>
        </w:tc>
        <w:tc>
          <w:tcPr>
            <w:tcW w:w="814" w:type="dxa"/>
            <w:shd w:val="clear" w:color="auto" w:fill="CBE7B8" w:themeFill="accent2" w:themeFillTint="66"/>
          </w:tcPr>
          <w:p w14:paraId="027B29E5" w14:textId="6FC417E6" w:rsidR="0919B1F8" w:rsidRDefault="0919B1F8" w:rsidP="12DF8C02">
            <w:r>
              <w:t>30</w:t>
            </w:r>
          </w:p>
        </w:tc>
        <w:tc>
          <w:tcPr>
            <w:tcW w:w="1950" w:type="dxa"/>
            <w:shd w:val="clear" w:color="auto" w:fill="FFFFFF" w:themeFill="background1"/>
          </w:tcPr>
          <w:p w14:paraId="3CB8946B" w14:textId="71FE9F34" w:rsidR="0919B1F8" w:rsidRDefault="0919B1F8" w:rsidP="12DF8C02">
            <w:r>
              <w:t>Case studies, role-playing, SIM</w:t>
            </w:r>
          </w:p>
        </w:tc>
        <w:tc>
          <w:tcPr>
            <w:tcW w:w="858" w:type="dxa"/>
            <w:shd w:val="clear" w:color="auto" w:fill="CBE7B8" w:themeFill="accent2" w:themeFillTint="66"/>
          </w:tcPr>
          <w:p w14:paraId="44DEB4DF" w14:textId="3AA07A88" w:rsidR="0919B1F8" w:rsidRDefault="0919B1F8" w:rsidP="12DF8C02">
            <w:pPr>
              <w:rPr>
                <w:sz w:val="24"/>
                <w:szCs w:val="24"/>
              </w:rPr>
            </w:pPr>
            <w:r w:rsidRPr="12DF8C02">
              <w:t xml:space="preserve">CPS (30) </w:t>
            </w:r>
          </w:p>
        </w:tc>
        <w:tc>
          <w:tcPr>
            <w:tcW w:w="1080" w:type="dxa"/>
            <w:shd w:val="clear" w:color="auto" w:fill="FFFFFF" w:themeFill="background1"/>
          </w:tcPr>
          <w:p w14:paraId="7E1FDD25" w14:textId="118FC4B0" w:rsidR="0919B1F8" w:rsidRDefault="0919B1F8" w:rsidP="12DF8C02">
            <w:r>
              <w:t>x</w:t>
            </w:r>
          </w:p>
        </w:tc>
        <w:tc>
          <w:tcPr>
            <w:tcW w:w="1286" w:type="dxa"/>
            <w:shd w:val="clear" w:color="auto" w:fill="FFFFFF" w:themeFill="background1"/>
          </w:tcPr>
          <w:p w14:paraId="6160FEFC" w14:textId="14B6E7D9" w:rsidR="3B54B560" w:rsidRDefault="3B54B560" w:rsidP="12DF8C02">
            <w:r>
              <w:t xml:space="preserve">MSU Faculty </w:t>
            </w:r>
          </w:p>
        </w:tc>
      </w:tr>
      <w:tr w:rsidR="003234D3" w14:paraId="2E3470E5" w14:textId="77777777" w:rsidTr="58209B72">
        <w:trPr>
          <w:trHeight w:val="257"/>
        </w:trPr>
        <w:tc>
          <w:tcPr>
            <w:tcW w:w="970" w:type="dxa"/>
            <w:vMerge w:val="restart"/>
            <w:shd w:val="clear" w:color="auto" w:fill="D9D9D9" w:themeFill="background1" w:themeFillShade="D9"/>
          </w:tcPr>
          <w:p w14:paraId="3D464D10" w14:textId="5A046963" w:rsidR="003234D3" w:rsidRDefault="003234D3" w:rsidP="008E5281">
            <w:r>
              <w:t>S</w:t>
            </w:r>
            <w:r w:rsidR="1A553D91">
              <w:t>p</w:t>
            </w:r>
            <w:r>
              <w:t>.</w:t>
            </w:r>
          </w:p>
          <w:p w14:paraId="5B0A99AF" w14:textId="4D072A0A" w:rsidR="003234D3" w:rsidRDefault="003234D3" w:rsidP="008E5281">
            <w:r>
              <w:t>Year 3</w:t>
            </w:r>
          </w:p>
        </w:tc>
        <w:tc>
          <w:tcPr>
            <w:tcW w:w="2603" w:type="dxa"/>
            <w:vMerge w:val="restart"/>
            <w:shd w:val="clear" w:color="auto" w:fill="D9D9D9" w:themeFill="background1" w:themeFillShade="D9"/>
          </w:tcPr>
          <w:p w14:paraId="40B6B1DB" w14:textId="098B8D25" w:rsidR="003234D3" w:rsidRDefault="0785086E" w:rsidP="008E5281">
            <w:r>
              <w:t>FCS6</w:t>
            </w:r>
            <w:r w:rsidR="7EC00607">
              <w:t>93</w:t>
            </w:r>
            <w:r>
              <w:t>: Supervised Experiential Learning – 5cr</w:t>
            </w:r>
          </w:p>
        </w:tc>
        <w:tc>
          <w:tcPr>
            <w:tcW w:w="814" w:type="dxa"/>
            <w:vMerge w:val="restart"/>
            <w:shd w:val="clear" w:color="auto" w:fill="D9D9D9" w:themeFill="background1" w:themeFillShade="D9"/>
          </w:tcPr>
          <w:p w14:paraId="3BD1EBE3" w14:textId="5A895926" w:rsidR="003234D3" w:rsidRDefault="003234D3" w:rsidP="008E5281">
            <w:r>
              <w:t>250</w:t>
            </w:r>
          </w:p>
        </w:tc>
        <w:tc>
          <w:tcPr>
            <w:tcW w:w="1950" w:type="dxa"/>
            <w:vMerge w:val="restart"/>
            <w:shd w:val="clear" w:color="auto" w:fill="D9D9D9" w:themeFill="background1" w:themeFillShade="D9"/>
          </w:tcPr>
          <w:p w14:paraId="7F532852" w14:textId="7E17B752" w:rsidR="003234D3" w:rsidRDefault="003234D3" w:rsidP="008E5281">
            <w:r>
              <w:t xml:space="preserve">Clinical, Community &amp; FSM Rotations focusing on advancing skills in areas </w:t>
            </w:r>
          </w:p>
        </w:tc>
        <w:tc>
          <w:tcPr>
            <w:tcW w:w="858" w:type="dxa"/>
            <w:shd w:val="clear" w:color="auto" w:fill="EEB5CE" w:themeFill="accent5" w:themeFillTint="66"/>
          </w:tcPr>
          <w:p w14:paraId="1764A969" w14:textId="321766EA" w:rsidR="003234D3" w:rsidRDefault="365270D7" w:rsidP="008E5281">
            <w:r w:rsidRPr="12DF8C02">
              <w:rPr>
                <w:sz w:val="20"/>
                <w:szCs w:val="20"/>
              </w:rPr>
              <w:t xml:space="preserve">CPH </w:t>
            </w:r>
          </w:p>
          <w:p w14:paraId="343ECF38" w14:textId="50702EF4" w:rsidR="003234D3" w:rsidRDefault="365270D7" w:rsidP="008E5281">
            <w:r w:rsidRPr="12DF8C02">
              <w:rPr>
                <w:sz w:val="20"/>
                <w:szCs w:val="20"/>
              </w:rPr>
              <w:t>(75)</w:t>
            </w:r>
          </w:p>
        </w:tc>
        <w:tc>
          <w:tcPr>
            <w:tcW w:w="1080" w:type="dxa"/>
            <w:vMerge w:val="restart"/>
            <w:shd w:val="clear" w:color="auto" w:fill="D9D9D9" w:themeFill="background1" w:themeFillShade="D9"/>
          </w:tcPr>
          <w:p w14:paraId="68A073E1" w14:textId="24CFC5F9" w:rsidR="003234D3" w:rsidRDefault="003234D3" w:rsidP="008E5281">
            <w:r>
              <w:t>$500 per credit = $2500</w:t>
            </w:r>
          </w:p>
        </w:tc>
        <w:tc>
          <w:tcPr>
            <w:tcW w:w="1286" w:type="dxa"/>
            <w:vMerge w:val="restart"/>
            <w:shd w:val="clear" w:color="auto" w:fill="D9D9D9" w:themeFill="background1" w:themeFillShade="D9"/>
          </w:tcPr>
          <w:p w14:paraId="4E5501D7" w14:textId="5183E282" w:rsidR="003234D3" w:rsidRDefault="003234D3" w:rsidP="008E5281">
            <w:r>
              <w:t xml:space="preserve">Preceptors and MSU Faculty  </w:t>
            </w:r>
          </w:p>
        </w:tc>
      </w:tr>
      <w:tr w:rsidR="003234D3" w14:paraId="0644BE09" w14:textId="77777777" w:rsidTr="58209B72">
        <w:trPr>
          <w:trHeight w:val="254"/>
        </w:trPr>
        <w:tc>
          <w:tcPr>
            <w:tcW w:w="970" w:type="dxa"/>
            <w:vMerge/>
          </w:tcPr>
          <w:p w14:paraId="518C5E34" w14:textId="77777777" w:rsidR="003234D3" w:rsidRDefault="003234D3" w:rsidP="008E5281"/>
        </w:tc>
        <w:tc>
          <w:tcPr>
            <w:tcW w:w="2603" w:type="dxa"/>
            <w:vMerge/>
          </w:tcPr>
          <w:p w14:paraId="1106C1AB" w14:textId="77777777" w:rsidR="003234D3" w:rsidRDefault="003234D3" w:rsidP="008E5281"/>
        </w:tc>
        <w:tc>
          <w:tcPr>
            <w:tcW w:w="814" w:type="dxa"/>
            <w:vMerge/>
          </w:tcPr>
          <w:p w14:paraId="4B406941" w14:textId="77777777" w:rsidR="003234D3" w:rsidRDefault="003234D3" w:rsidP="008E5281"/>
        </w:tc>
        <w:tc>
          <w:tcPr>
            <w:tcW w:w="1950" w:type="dxa"/>
            <w:vMerge/>
          </w:tcPr>
          <w:p w14:paraId="0112BBEF" w14:textId="77777777" w:rsidR="003234D3" w:rsidRDefault="003234D3" w:rsidP="008E5281"/>
        </w:tc>
        <w:tc>
          <w:tcPr>
            <w:tcW w:w="858" w:type="dxa"/>
            <w:shd w:val="clear" w:color="auto" w:fill="CBE7B8" w:themeFill="accent2" w:themeFillTint="66"/>
          </w:tcPr>
          <w:p w14:paraId="4730BBEE" w14:textId="6CB4D929" w:rsidR="003234D3" w:rsidRPr="00260E65" w:rsidRDefault="365270D7" w:rsidP="12DF8C02">
            <w:pPr>
              <w:rPr>
                <w:sz w:val="20"/>
                <w:szCs w:val="20"/>
              </w:rPr>
            </w:pPr>
            <w:r w:rsidRPr="12DF8C02">
              <w:rPr>
                <w:sz w:val="20"/>
                <w:szCs w:val="20"/>
              </w:rPr>
              <w:t xml:space="preserve">CPS </w:t>
            </w:r>
          </w:p>
          <w:p w14:paraId="46C060B8" w14:textId="3F1A32AC" w:rsidR="003234D3" w:rsidRPr="00260E65" w:rsidRDefault="365270D7" w:rsidP="008E5281">
            <w:pPr>
              <w:rPr>
                <w:sz w:val="20"/>
                <w:szCs w:val="20"/>
              </w:rPr>
            </w:pPr>
            <w:r w:rsidRPr="12DF8C02">
              <w:rPr>
                <w:sz w:val="20"/>
                <w:szCs w:val="20"/>
              </w:rPr>
              <w:t>(75)</w:t>
            </w:r>
          </w:p>
        </w:tc>
        <w:tc>
          <w:tcPr>
            <w:tcW w:w="1080" w:type="dxa"/>
            <w:vMerge/>
          </w:tcPr>
          <w:p w14:paraId="5D4B42B8" w14:textId="77777777" w:rsidR="003234D3" w:rsidRDefault="003234D3" w:rsidP="008E5281"/>
        </w:tc>
        <w:tc>
          <w:tcPr>
            <w:tcW w:w="1286" w:type="dxa"/>
            <w:vMerge/>
          </w:tcPr>
          <w:p w14:paraId="2B4B63E9" w14:textId="77777777" w:rsidR="003234D3" w:rsidRDefault="003234D3" w:rsidP="008E5281"/>
        </w:tc>
      </w:tr>
      <w:tr w:rsidR="003234D3" w14:paraId="5C75D179" w14:textId="77777777" w:rsidTr="58209B72">
        <w:trPr>
          <w:trHeight w:val="254"/>
        </w:trPr>
        <w:tc>
          <w:tcPr>
            <w:tcW w:w="970" w:type="dxa"/>
            <w:vMerge/>
          </w:tcPr>
          <w:p w14:paraId="163B1153" w14:textId="77777777" w:rsidR="003234D3" w:rsidRDefault="003234D3" w:rsidP="008E5281"/>
        </w:tc>
        <w:tc>
          <w:tcPr>
            <w:tcW w:w="2603" w:type="dxa"/>
            <w:vMerge/>
          </w:tcPr>
          <w:p w14:paraId="73145D83" w14:textId="77777777" w:rsidR="003234D3" w:rsidRDefault="003234D3" w:rsidP="008E5281"/>
        </w:tc>
        <w:tc>
          <w:tcPr>
            <w:tcW w:w="814" w:type="dxa"/>
            <w:vMerge/>
          </w:tcPr>
          <w:p w14:paraId="6F546BEA" w14:textId="77777777" w:rsidR="003234D3" w:rsidRDefault="003234D3" w:rsidP="008E5281"/>
        </w:tc>
        <w:tc>
          <w:tcPr>
            <w:tcW w:w="1950" w:type="dxa"/>
            <w:vMerge/>
          </w:tcPr>
          <w:p w14:paraId="14BCDDA2" w14:textId="77777777" w:rsidR="003234D3" w:rsidRDefault="003234D3" w:rsidP="008E5281"/>
        </w:tc>
        <w:tc>
          <w:tcPr>
            <w:tcW w:w="858" w:type="dxa"/>
            <w:shd w:val="clear" w:color="auto" w:fill="C9A3ED" w:themeFill="accent6" w:themeFillTint="99"/>
          </w:tcPr>
          <w:p w14:paraId="25817BFF" w14:textId="3C3C47C9" w:rsidR="003234D3" w:rsidRPr="00260E65" w:rsidRDefault="365270D7" w:rsidP="12DF8C02">
            <w:pPr>
              <w:rPr>
                <w:sz w:val="20"/>
                <w:szCs w:val="20"/>
              </w:rPr>
            </w:pPr>
            <w:r w:rsidRPr="12DF8C02">
              <w:rPr>
                <w:sz w:val="20"/>
                <w:szCs w:val="20"/>
              </w:rPr>
              <w:t>LBM</w:t>
            </w:r>
            <w:r w:rsidR="58D0D9F3" w:rsidRPr="12DF8C02">
              <w:rPr>
                <w:sz w:val="20"/>
                <w:szCs w:val="20"/>
              </w:rPr>
              <w:t>O</w:t>
            </w:r>
          </w:p>
          <w:p w14:paraId="2C8F3970" w14:textId="0BAFD908" w:rsidR="003234D3" w:rsidRPr="00260E65" w:rsidRDefault="365270D7" w:rsidP="008E5281">
            <w:pPr>
              <w:rPr>
                <w:sz w:val="20"/>
                <w:szCs w:val="20"/>
              </w:rPr>
            </w:pPr>
            <w:r w:rsidRPr="12DF8C02">
              <w:rPr>
                <w:sz w:val="20"/>
                <w:szCs w:val="20"/>
              </w:rPr>
              <w:t>(20)</w:t>
            </w:r>
          </w:p>
        </w:tc>
        <w:tc>
          <w:tcPr>
            <w:tcW w:w="1080" w:type="dxa"/>
            <w:vMerge/>
          </w:tcPr>
          <w:p w14:paraId="0D9B5043" w14:textId="77777777" w:rsidR="003234D3" w:rsidRDefault="003234D3" w:rsidP="008E5281"/>
        </w:tc>
        <w:tc>
          <w:tcPr>
            <w:tcW w:w="1286" w:type="dxa"/>
            <w:vMerge/>
          </w:tcPr>
          <w:p w14:paraId="1A62D443" w14:textId="77777777" w:rsidR="003234D3" w:rsidRDefault="003234D3" w:rsidP="008E5281"/>
        </w:tc>
      </w:tr>
      <w:tr w:rsidR="003234D3" w14:paraId="04229C9E" w14:textId="77777777" w:rsidTr="58209B72">
        <w:trPr>
          <w:trHeight w:val="254"/>
        </w:trPr>
        <w:tc>
          <w:tcPr>
            <w:tcW w:w="970" w:type="dxa"/>
            <w:vMerge/>
          </w:tcPr>
          <w:p w14:paraId="2EF20592" w14:textId="77777777" w:rsidR="003234D3" w:rsidRDefault="003234D3" w:rsidP="008E5281"/>
        </w:tc>
        <w:tc>
          <w:tcPr>
            <w:tcW w:w="2603" w:type="dxa"/>
            <w:vMerge/>
          </w:tcPr>
          <w:p w14:paraId="15CC7A1F" w14:textId="77777777" w:rsidR="003234D3" w:rsidRDefault="003234D3" w:rsidP="008E5281"/>
        </w:tc>
        <w:tc>
          <w:tcPr>
            <w:tcW w:w="814" w:type="dxa"/>
            <w:vMerge/>
          </w:tcPr>
          <w:p w14:paraId="6075C70F" w14:textId="77777777" w:rsidR="003234D3" w:rsidRDefault="003234D3" w:rsidP="008E5281"/>
        </w:tc>
        <w:tc>
          <w:tcPr>
            <w:tcW w:w="1950" w:type="dxa"/>
            <w:vMerge/>
          </w:tcPr>
          <w:p w14:paraId="21627573" w14:textId="77777777" w:rsidR="003234D3" w:rsidRDefault="003234D3" w:rsidP="008E5281"/>
        </w:tc>
        <w:tc>
          <w:tcPr>
            <w:tcW w:w="858" w:type="dxa"/>
            <w:shd w:val="clear" w:color="auto" w:fill="EDF261"/>
          </w:tcPr>
          <w:p w14:paraId="2BF7C33E" w14:textId="1C400E95" w:rsidR="003234D3" w:rsidRPr="00260E65" w:rsidRDefault="1396F81A" w:rsidP="12DF8C02">
            <w:pPr>
              <w:rPr>
                <w:sz w:val="20"/>
                <w:szCs w:val="20"/>
              </w:rPr>
            </w:pPr>
            <w:r w:rsidRPr="12DF8C02">
              <w:rPr>
                <w:sz w:val="20"/>
                <w:szCs w:val="20"/>
              </w:rPr>
              <w:t>Open</w:t>
            </w:r>
          </w:p>
          <w:p w14:paraId="59407EF0" w14:textId="7D2CEA0E" w:rsidR="003234D3" w:rsidRPr="00260E65" w:rsidRDefault="1396F81A" w:rsidP="008E5281">
            <w:pPr>
              <w:rPr>
                <w:sz w:val="20"/>
                <w:szCs w:val="20"/>
              </w:rPr>
            </w:pPr>
            <w:r w:rsidRPr="12DF8C02">
              <w:rPr>
                <w:sz w:val="20"/>
                <w:szCs w:val="20"/>
              </w:rPr>
              <w:t>(80)</w:t>
            </w:r>
          </w:p>
        </w:tc>
        <w:tc>
          <w:tcPr>
            <w:tcW w:w="1080" w:type="dxa"/>
            <w:vMerge/>
          </w:tcPr>
          <w:p w14:paraId="1A52A5F1" w14:textId="77777777" w:rsidR="003234D3" w:rsidRDefault="003234D3" w:rsidP="008E5281"/>
        </w:tc>
        <w:tc>
          <w:tcPr>
            <w:tcW w:w="1286" w:type="dxa"/>
            <w:vMerge/>
          </w:tcPr>
          <w:p w14:paraId="6FB4BF7A" w14:textId="77777777" w:rsidR="003234D3" w:rsidRDefault="003234D3" w:rsidP="008E5281"/>
        </w:tc>
      </w:tr>
      <w:tr w:rsidR="0000013A" w14:paraId="7E4C6E9C" w14:textId="77777777" w:rsidTr="58209B72">
        <w:tc>
          <w:tcPr>
            <w:tcW w:w="970" w:type="dxa"/>
            <w:shd w:val="clear" w:color="auto" w:fill="000000" w:themeFill="text1"/>
          </w:tcPr>
          <w:p w14:paraId="40D03B2D" w14:textId="77777777" w:rsidR="0000013A" w:rsidRDefault="0000013A" w:rsidP="00C20200"/>
        </w:tc>
        <w:tc>
          <w:tcPr>
            <w:tcW w:w="2603" w:type="dxa"/>
            <w:shd w:val="clear" w:color="auto" w:fill="000000" w:themeFill="text1"/>
          </w:tcPr>
          <w:p w14:paraId="0F7B0398" w14:textId="77777777" w:rsidR="0000013A" w:rsidRDefault="0000013A" w:rsidP="00C20200"/>
        </w:tc>
        <w:tc>
          <w:tcPr>
            <w:tcW w:w="814" w:type="dxa"/>
            <w:shd w:val="clear" w:color="auto" w:fill="000000" w:themeFill="text1"/>
          </w:tcPr>
          <w:p w14:paraId="7D459450" w14:textId="77777777" w:rsidR="0000013A" w:rsidRDefault="0000013A" w:rsidP="00C20200"/>
        </w:tc>
        <w:tc>
          <w:tcPr>
            <w:tcW w:w="1950" w:type="dxa"/>
            <w:shd w:val="clear" w:color="auto" w:fill="000000" w:themeFill="text1"/>
          </w:tcPr>
          <w:p w14:paraId="7157C6CF" w14:textId="77777777" w:rsidR="0000013A" w:rsidRDefault="0000013A" w:rsidP="00C20200"/>
        </w:tc>
        <w:tc>
          <w:tcPr>
            <w:tcW w:w="858" w:type="dxa"/>
          </w:tcPr>
          <w:p w14:paraId="4F72D5E1" w14:textId="3A37EE52" w:rsidR="0000013A" w:rsidRDefault="213C5434" w:rsidP="12DF8C02">
            <w:pPr>
              <w:spacing w:line="259" w:lineRule="auto"/>
            </w:pPr>
            <w:r>
              <w:t xml:space="preserve">1000 </w:t>
            </w:r>
            <w:proofErr w:type="spellStart"/>
            <w:r>
              <w:t>hrs</w:t>
            </w:r>
            <w:proofErr w:type="spellEnd"/>
            <w:r>
              <w:t xml:space="preserve"> SEL</w:t>
            </w:r>
          </w:p>
        </w:tc>
        <w:tc>
          <w:tcPr>
            <w:tcW w:w="1080" w:type="dxa"/>
            <w:shd w:val="clear" w:color="auto" w:fill="CDD0D1" w:themeFill="background2"/>
          </w:tcPr>
          <w:p w14:paraId="0383FB20" w14:textId="60CB67DC" w:rsidR="0000013A" w:rsidRDefault="0000013A" w:rsidP="00C20200">
            <w:r>
              <w:t>$8000 SEL fees</w:t>
            </w:r>
          </w:p>
        </w:tc>
        <w:tc>
          <w:tcPr>
            <w:tcW w:w="1286" w:type="dxa"/>
            <w:shd w:val="clear" w:color="auto" w:fill="000000" w:themeFill="text1"/>
          </w:tcPr>
          <w:p w14:paraId="79459AB1" w14:textId="77777777" w:rsidR="0000013A" w:rsidRDefault="0000013A" w:rsidP="00C20200"/>
        </w:tc>
      </w:tr>
    </w:tbl>
    <w:p w14:paraId="19F7E792" w14:textId="77777777" w:rsidR="00CD19CA" w:rsidRDefault="00CD19CA" w:rsidP="00426540">
      <w:pPr>
        <w:rPr>
          <w:b/>
          <w:bCs/>
        </w:rPr>
      </w:pPr>
    </w:p>
    <w:p w14:paraId="04E155D7" w14:textId="16835B25" w:rsidR="001D2096" w:rsidRPr="008C179E" w:rsidRDefault="003C0410" w:rsidP="314DAB69">
      <w:pPr>
        <w:jc w:val="center"/>
        <w:rPr>
          <w:b/>
          <w:bCs/>
          <w:sz w:val="28"/>
          <w:szCs w:val="28"/>
        </w:rPr>
      </w:pPr>
      <w:r w:rsidRPr="314DAB69">
        <w:rPr>
          <w:b/>
          <w:bCs/>
          <w:sz w:val="28"/>
          <w:szCs w:val="28"/>
        </w:rPr>
        <w:t xml:space="preserve">Student Experiential Learning </w:t>
      </w:r>
      <w:r w:rsidR="633E7432" w:rsidRPr="314DAB69">
        <w:rPr>
          <w:b/>
          <w:bCs/>
          <w:sz w:val="28"/>
          <w:szCs w:val="28"/>
        </w:rPr>
        <w:t xml:space="preserve">(SEL) Related </w:t>
      </w:r>
      <w:r w:rsidRPr="314DAB69">
        <w:rPr>
          <w:b/>
          <w:bCs/>
          <w:sz w:val="28"/>
          <w:szCs w:val="28"/>
        </w:rPr>
        <w:t>Policies</w:t>
      </w:r>
    </w:p>
    <w:p w14:paraId="72A7B533" w14:textId="7F51BEC7" w:rsidR="000B5503" w:rsidRDefault="008C179E" w:rsidP="001D2096">
      <w:pPr>
        <w:rPr>
          <w:sz w:val="20"/>
          <w:szCs w:val="20"/>
        </w:rPr>
      </w:pPr>
      <w:r w:rsidRPr="12DF8C02">
        <w:rPr>
          <w:sz w:val="20"/>
          <w:szCs w:val="20"/>
        </w:rPr>
        <w:t xml:space="preserve">Students should be aware that they will be required to comply with all rules, regulations, </w:t>
      </w:r>
      <w:proofErr w:type="gramStart"/>
      <w:r w:rsidRPr="12DF8C02">
        <w:rPr>
          <w:sz w:val="20"/>
          <w:szCs w:val="20"/>
        </w:rPr>
        <w:t>bylaws</w:t>
      </w:r>
      <w:proofErr w:type="gramEnd"/>
      <w:r w:rsidRPr="12DF8C02">
        <w:rPr>
          <w:sz w:val="20"/>
          <w:szCs w:val="20"/>
        </w:rPr>
        <w:t xml:space="preserve"> and policies of their assigned (or arranged) SEL activities site.  This will require </w:t>
      </w:r>
      <w:proofErr w:type="gramStart"/>
      <w:r w:rsidRPr="12DF8C02">
        <w:rPr>
          <w:sz w:val="20"/>
          <w:szCs w:val="20"/>
        </w:rPr>
        <w:t>being in compliance with</w:t>
      </w:r>
      <w:proofErr w:type="gramEnd"/>
      <w:r w:rsidRPr="12DF8C02">
        <w:rPr>
          <w:sz w:val="20"/>
          <w:szCs w:val="20"/>
        </w:rPr>
        <w:t xml:space="preserve"> all Immunization requirements of the facility, including COVID-19 vaccination requirements of the facility</w:t>
      </w:r>
      <w:r w:rsidR="001E176B" w:rsidRPr="12DF8C02">
        <w:rPr>
          <w:sz w:val="20"/>
          <w:szCs w:val="20"/>
        </w:rPr>
        <w:t xml:space="preserve">, and </w:t>
      </w:r>
      <w:r w:rsidR="006D3E9C" w:rsidRPr="12DF8C02">
        <w:rPr>
          <w:sz w:val="20"/>
          <w:szCs w:val="20"/>
        </w:rPr>
        <w:t xml:space="preserve">complying with all </w:t>
      </w:r>
      <w:r w:rsidR="006D3E9C" w:rsidRPr="12DF8C02">
        <w:rPr>
          <w:sz w:val="20"/>
          <w:szCs w:val="20"/>
        </w:rPr>
        <w:lastRenderedPageBreak/>
        <w:t>drug testing and criminal background checks if required by an SEL facility</w:t>
      </w:r>
      <w:r w:rsidRPr="12DF8C02">
        <w:rPr>
          <w:sz w:val="20"/>
          <w:szCs w:val="20"/>
        </w:rPr>
        <w:t xml:space="preserve">.  MSU and the dietetics program in the Department of Family Consumer Science have no control over the rules and regulations of an individual facility.  If students have concerns about this policy, they should discuss them as early as possible in their </w:t>
      </w:r>
      <w:r w:rsidR="000B5503" w:rsidRPr="12DF8C02">
        <w:rPr>
          <w:sz w:val="20"/>
          <w:szCs w:val="20"/>
        </w:rPr>
        <w:t xml:space="preserve">program with the Program Director.  Facilities / preceptors may also require specific HIPAA/patient privacy, </w:t>
      </w:r>
      <w:proofErr w:type="spellStart"/>
      <w:r w:rsidR="000B5503" w:rsidRPr="12DF8C02">
        <w:rPr>
          <w:sz w:val="20"/>
          <w:szCs w:val="20"/>
        </w:rPr>
        <w:t>ServSafe</w:t>
      </w:r>
      <w:proofErr w:type="spellEnd"/>
      <w:r w:rsidR="000B5503" w:rsidRPr="12DF8C02">
        <w:rPr>
          <w:sz w:val="20"/>
          <w:szCs w:val="20"/>
        </w:rPr>
        <w:t xml:space="preserve"> or other training for students while in their facilities and students must be prepared to meet these requirements. </w:t>
      </w:r>
    </w:p>
    <w:p w14:paraId="553729EA" w14:textId="1A6E40C2" w:rsidR="008C179E" w:rsidRDefault="000B5503" w:rsidP="001D2096">
      <w:pPr>
        <w:rPr>
          <w:sz w:val="20"/>
          <w:szCs w:val="20"/>
        </w:rPr>
      </w:pPr>
      <w:r>
        <w:rPr>
          <w:sz w:val="20"/>
          <w:szCs w:val="20"/>
        </w:rPr>
        <w:t xml:space="preserve">In addition to meeting the facilities’ requirements while on-site, some facilities/preceptors may require pre-rotation assignments from the </w:t>
      </w:r>
      <w:proofErr w:type="gramStart"/>
      <w:r>
        <w:rPr>
          <w:sz w:val="20"/>
          <w:szCs w:val="20"/>
        </w:rPr>
        <w:t>students</w:t>
      </w:r>
      <w:proofErr w:type="gramEnd"/>
      <w:r>
        <w:rPr>
          <w:sz w:val="20"/>
          <w:szCs w:val="20"/>
        </w:rPr>
        <w:t xml:space="preserve"> and you should plan to complete these prior to starting a rotation and in a manner acceptable to the preceptor/facility.  </w:t>
      </w:r>
    </w:p>
    <w:p w14:paraId="6D93D674" w14:textId="6CD6AEE2" w:rsidR="00FD4707" w:rsidRDefault="00FD4707" w:rsidP="001D2096">
      <w:pPr>
        <w:rPr>
          <w:sz w:val="20"/>
          <w:szCs w:val="20"/>
        </w:rPr>
      </w:pPr>
      <w:r w:rsidRPr="00FD4707">
        <w:rPr>
          <w:b/>
          <w:bCs/>
          <w:sz w:val="20"/>
          <w:szCs w:val="20"/>
          <w:u w:val="single"/>
        </w:rPr>
        <w:t xml:space="preserve">SEL </w:t>
      </w:r>
      <w:r w:rsidR="00443770">
        <w:rPr>
          <w:b/>
          <w:bCs/>
          <w:sz w:val="20"/>
          <w:szCs w:val="20"/>
          <w:u w:val="single"/>
        </w:rPr>
        <w:t xml:space="preserve">Health and </w:t>
      </w:r>
      <w:r w:rsidRPr="00FD4707">
        <w:rPr>
          <w:b/>
          <w:bCs/>
          <w:sz w:val="20"/>
          <w:szCs w:val="20"/>
          <w:u w:val="single"/>
        </w:rPr>
        <w:t>Immunization Policy</w:t>
      </w:r>
      <w:r>
        <w:rPr>
          <w:sz w:val="20"/>
          <w:szCs w:val="20"/>
        </w:rPr>
        <w:t>:  The policies of individual facilities will supersede this policy but at a minimum, students will need to obtain the following immunizations</w:t>
      </w:r>
      <w:r w:rsidR="00443770">
        <w:rPr>
          <w:sz w:val="20"/>
          <w:szCs w:val="20"/>
        </w:rPr>
        <w:t>/exams</w:t>
      </w:r>
      <w:r>
        <w:rPr>
          <w:sz w:val="20"/>
          <w:szCs w:val="20"/>
        </w:rPr>
        <w:t xml:space="preserve"> and document such by submitting records to the D2L course site (which only the Program Director will have access to</w:t>
      </w:r>
      <w:r w:rsidR="00443770">
        <w:rPr>
          <w:sz w:val="20"/>
          <w:szCs w:val="20"/>
        </w:rPr>
        <w:t>; all records will be kept otherwise confidential</w:t>
      </w:r>
      <w:r w:rsidR="00B2029B">
        <w:rPr>
          <w:sz w:val="20"/>
          <w:szCs w:val="20"/>
        </w:rPr>
        <w:t xml:space="preserve"> at MSU and students should plan to provide all documentation to facilities as required by their policies</w:t>
      </w:r>
      <w:r w:rsidR="00443770">
        <w:rPr>
          <w:sz w:val="20"/>
          <w:szCs w:val="20"/>
        </w:rPr>
        <w:t>)</w:t>
      </w:r>
      <w:r w:rsidR="0070453C">
        <w:rPr>
          <w:sz w:val="20"/>
          <w:szCs w:val="20"/>
        </w:rPr>
        <w:t xml:space="preserve">.  Students should note that vaccinations may need to be done in a series that may take time so should plan appropriately for having these vaccinations completed before beginning SEL activities. </w:t>
      </w:r>
      <w:r w:rsidR="00443770">
        <w:rPr>
          <w:sz w:val="20"/>
          <w:szCs w:val="20"/>
        </w:rPr>
        <w:t xml:space="preserve"> </w:t>
      </w:r>
      <w:r w:rsidR="00AA55B0">
        <w:rPr>
          <w:sz w:val="20"/>
          <w:szCs w:val="20"/>
        </w:rPr>
        <w:t xml:space="preserve">Additionally, students must be covered by a health insurance program in most facilities and students should be able to provide documentation of such.  Students are financially responsible for any personal injury or illness which may occur during the program, including while at SEL activity sites. </w:t>
      </w:r>
    </w:p>
    <w:p w14:paraId="4755A045" w14:textId="004689AB" w:rsidR="00443770" w:rsidRDefault="00443770" w:rsidP="00443770">
      <w:pPr>
        <w:pStyle w:val="ListParagraph"/>
        <w:numPr>
          <w:ilvl w:val="0"/>
          <w:numId w:val="25"/>
        </w:numPr>
        <w:rPr>
          <w:sz w:val="20"/>
          <w:szCs w:val="20"/>
        </w:rPr>
      </w:pPr>
      <w:r>
        <w:rPr>
          <w:sz w:val="20"/>
          <w:szCs w:val="20"/>
        </w:rPr>
        <w:t xml:space="preserve">A Physical Examination documenting the absence of infectious disease or disability which would interfere with the student’s ability to participate in on-site activities (note: this can be done at Student Health) </w:t>
      </w:r>
    </w:p>
    <w:p w14:paraId="2D1C22CA" w14:textId="111E2DB6" w:rsidR="00443770" w:rsidRDefault="00443770" w:rsidP="00443770">
      <w:pPr>
        <w:pStyle w:val="ListParagraph"/>
        <w:numPr>
          <w:ilvl w:val="0"/>
          <w:numId w:val="25"/>
        </w:numPr>
        <w:rPr>
          <w:sz w:val="20"/>
          <w:szCs w:val="20"/>
        </w:rPr>
      </w:pPr>
      <w:r>
        <w:rPr>
          <w:sz w:val="20"/>
          <w:szCs w:val="20"/>
        </w:rPr>
        <w:t>Hepatitis B Surface Antibody Titer – titer results showing immunity (quantitative preferred; qualitative accepted) – or documentation of completed Hepatitis B vaccination series</w:t>
      </w:r>
      <w:r w:rsidR="0070453C">
        <w:rPr>
          <w:sz w:val="20"/>
          <w:szCs w:val="20"/>
        </w:rPr>
        <w:t xml:space="preserve"> (3 doses)</w:t>
      </w:r>
    </w:p>
    <w:p w14:paraId="4DCC5DD5" w14:textId="1AAD6183" w:rsidR="0070453C" w:rsidRDefault="0070453C" w:rsidP="00443770">
      <w:pPr>
        <w:pStyle w:val="ListParagraph"/>
        <w:numPr>
          <w:ilvl w:val="0"/>
          <w:numId w:val="25"/>
        </w:numPr>
        <w:rPr>
          <w:sz w:val="20"/>
          <w:szCs w:val="20"/>
        </w:rPr>
      </w:pPr>
      <w:r>
        <w:rPr>
          <w:sz w:val="20"/>
          <w:szCs w:val="20"/>
        </w:rPr>
        <w:t xml:space="preserve">MMR (Measles, Mumps and Rubella) – titer results showing immunity (quantitative preferred; qualitative accepted) – or documentation of completed MMR series (2 doses) </w:t>
      </w:r>
    </w:p>
    <w:p w14:paraId="0882ADDE" w14:textId="1BB87DDF" w:rsidR="0070453C" w:rsidRDefault="0070453C" w:rsidP="00443770">
      <w:pPr>
        <w:pStyle w:val="ListParagraph"/>
        <w:numPr>
          <w:ilvl w:val="0"/>
          <w:numId w:val="25"/>
        </w:numPr>
        <w:rPr>
          <w:sz w:val="20"/>
          <w:szCs w:val="20"/>
        </w:rPr>
      </w:pPr>
      <w:r>
        <w:rPr>
          <w:sz w:val="20"/>
          <w:szCs w:val="20"/>
        </w:rPr>
        <w:t xml:space="preserve">Varicella (Chickenpox) – titer results showing immunity (quantitative preferred; qualitative accepted) – or documentation of completed vaccination (2 doses) </w:t>
      </w:r>
    </w:p>
    <w:p w14:paraId="4083515D" w14:textId="3ECC943E" w:rsidR="00B2029B" w:rsidRDefault="0070453C" w:rsidP="00B2029B">
      <w:pPr>
        <w:pStyle w:val="ListParagraph"/>
        <w:numPr>
          <w:ilvl w:val="0"/>
          <w:numId w:val="25"/>
        </w:numPr>
        <w:rPr>
          <w:sz w:val="20"/>
          <w:szCs w:val="20"/>
        </w:rPr>
      </w:pPr>
      <w:proofErr w:type="spellStart"/>
      <w:r>
        <w:rPr>
          <w:sz w:val="20"/>
          <w:szCs w:val="20"/>
        </w:rPr>
        <w:t>TDaP</w:t>
      </w:r>
      <w:proofErr w:type="spellEnd"/>
      <w:r>
        <w:rPr>
          <w:sz w:val="20"/>
          <w:szCs w:val="20"/>
        </w:rPr>
        <w:t xml:space="preserve"> (Tetanus, Diphtheria, Acellular Pertussis) – documentation of a </w:t>
      </w:r>
      <w:proofErr w:type="spellStart"/>
      <w:r>
        <w:rPr>
          <w:sz w:val="20"/>
          <w:szCs w:val="20"/>
        </w:rPr>
        <w:t>TDaP</w:t>
      </w:r>
      <w:proofErr w:type="spellEnd"/>
      <w:r>
        <w:rPr>
          <w:sz w:val="20"/>
          <w:szCs w:val="20"/>
        </w:rPr>
        <w:t xml:space="preserve"> booster within the past 10 years (booster after original vaccination) </w:t>
      </w:r>
    </w:p>
    <w:p w14:paraId="5B038F73" w14:textId="0E0B9DB9" w:rsidR="00443770" w:rsidRPr="00B2029B" w:rsidRDefault="00B2029B" w:rsidP="001D2096">
      <w:pPr>
        <w:pStyle w:val="ListParagraph"/>
        <w:numPr>
          <w:ilvl w:val="0"/>
          <w:numId w:val="25"/>
        </w:numPr>
        <w:rPr>
          <w:sz w:val="20"/>
          <w:szCs w:val="20"/>
        </w:rPr>
      </w:pPr>
      <w:r>
        <w:rPr>
          <w:sz w:val="20"/>
          <w:szCs w:val="20"/>
        </w:rPr>
        <w:t xml:space="preserve">Tuberculosis (or PPD) Test/Screening – an initial 2-step with annual 1-step testing is required or a Chest X-ray is required to document dormancy. </w:t>
      </w:r>
    </w:p>
    <w:p w14:paraId="65373950" w14:textId="685AD8FB" w:rsidR="000B5503" w:rsidRDefault="000B5503" w:rsidP="001D2096">
      <w:pPr>
        <w:rPr>
          <w:sz w:val="20"/>
          <w:szCs w:val="20"/>
        </w:rPr>
      </w:pPr>
      <w:r w:rsidRPr="40765289">
        <w:rPr>
          <w:b/>
          <w:bCs/>
          <w:sz w:val="20"/>
          <w:szCs w:val="20"/>
          <w:u w:val="single"/>
        </w:rPr>
        <w:t>SEL Attendance Policy</w:t>
      </w:r>
      <w:r w:rsidRPr="40765289">
        <w:rPr>
          <w:sz w:val="20"/>
          <w:szCs w:val="20"/>
        </w:rPr>
        <w:t xml:space="preserve">:  Students are expected to be at least 10 minutes early for all SEL activities and to be dressed professionally (or as required by the facility/preceptor).  It is a </w:t>
      </w:r>
      <w:r w:rsidRPr="40765289">
        <w:rPr>
          <w:b/>
          <w:bCs/>
          <w:i/>
          <w:iCs/>
          <w:sz w:val="20"/>
          <w:szCs w:val="20"/>
        </w:rPr>
        <w:t xml:space="preserve">Core Professional Behavior </w:t>
      </w:r>
      <w:r w:rsidRPr="40765289">
        <w:rPr>
          <w:sz w:val="20"/>
          <w:szCs w:val="20"/>
        </w:rPr>
        <w:t xml:space="preserve">(CPB) to be on time for work and to allow time for unexpected traffic or other delays, the Professional Program expects that you will arrive at the facility ready to work at least 10 minutes prior to the start of the experience, minimum.  In the event of an illness or emergency that requires you to miss </w:t>
      </w:r>
      <w:r w:rsidR="00C76F3D" w:rsidRPr="40765289">
        <w:rPr>
          <w:sz w:val="20"/>
          <w:szCs w:val="20"/>
        </w:rPr>
        <w:t xml:space="preserve">a scheduled SEL activity, students must contact the Program Director or FCS Department office as soon as possible as well as contact the site.  Excused absences from SEL experiences may be rescheduled, although may not be able to be with the same preceptor/site due to scheduling. Students should work with the Program Director as soon as possible to remedy these situations.  Unexcused absences or late attendance to a scheduled SEL activity may result in the student needing to register for additional </w:t>
      </w:r>
      <w:r w:rsidR="25555B56" w:rsidRPr="40765289">
        <w:rPr>
          <w:sz w:val="20"/>
          <w:szCs w:val="20"/>
        </w:rPr>
        <w:t xml:space="preserve">Supervised Experiential Learning (SEL) </w:t>
      </w:r>
      <w:r w:rsidR="00C76F3D" w:rsidRPr="40765289">
        <w:rPr>
          <w:sz w:val="20"/>
          <w:szCs w:val="20"/>
        </w:rPr>
        <w:t xml:space="preserve">credits and may delay the student’s progress, depending on availability of preceptors/sites to accommodate a student. </w:t>
      </w:r>
    </w:p>
    <w:p w14:paraId="11196DBC" w14:textId="11D3246F" w:rsidR="00FD4707" w:rsidRDefault="00FD4707" w:rsidP="001D2096">
      <w:pPr>
        <w:rPr>
          <w:sz w:val="20"/>
          <w:szCs w:val="20"/>
        </w:rPr>
      </w:pPr>
      <w:r w:rsidRPr="314DAB69">
        <w:rPr>
          <w:b/>
          <w:bCs/>
          <w:sz w:val="20"/>
          <w:szCs w:val="20"/>
          <w:u w:val="single"/>
        </w:rPr>
        <w:t>SEL Attire Policy</w:t>
      </w:r>
      <w:r w:rsidRPr="314DAB69">
        <w:rPr>
          <w:sz w:val="20"/>
          <w:szCs w:val="20"/>
        </w:rPr>
        <w:t xml:space="preserve">: Students are expected to dress in conservative and professional work attire and present a neat and clean appearance while in all on-site SEL activities although any dress code of the facility/preceptor overrides this policy.  For </w:t>
      </w:r>
      <w:proofErr w:type="gramStart"/>
      <w:r w:rsidRPr="314DAB69">
        <w:rPr>
          <w:sz w:val="20"/>
          <w:szCs w:val="20"/>
        </w:rPr>
        <w:t>course-related</w:t>
      </w:r>
      <w:proofErr w:type="gramEnd"/>
      <w:r w:rsidRPr="314DAB69">
        <w:rPr>
          <w:sz w:val="20"/>
          <w:szCs w:val="20"/>
        </w:rPr>
        <w:t xml:space="preserve"> SEL activities, students are also expected to be professionally dressed if they will be interacting with anyone outside of other members of the course.  Students must </w:t>
      </w:r>
      <w:proofErr w:type="gramStart"/>
      <w:r w:rsidRPr="314DAB69">
        <w:rPr>
          <w:sz w:val="20"/>
          <w:szCs w:val="20"/>
        </w:rPr>
        <w:t>wear an MSU identification card and identity themselves as “students” at all times</w:t>
      </w:r>
      <w:proofErr w:type="gramEnd"/>
      <w:r w:rsidRPr="314DAB69">
        <w:rPr>
          <w:sz w:val="20"/>
          <w:szCs w:val="20"/>
        </w:rPr>
        <w:t xml:space="preserve">.  </w:t>
      </w:r>
    </w:p>
    <w:p w14:paraId="73D7DE43" w14:textId="6F94D665" w:rsidR="004E3F70" w:rsidRDefault="004E3F70" w:rsidP="001D2096">
      <w:pPr>
        <w:rPr>
          <w:sz w:val="20"/>
          <w:szCs w:val="20"/>
        </w:rPr>
      </w:pPr>
      <w:r w:rsidRPr="004E3F70">
        <w:rPr>
          <w:b/>
          <w:bCs/>
          <w:sz w:val="20"/>
          <w:szCs w:val="20"/>
          <w:u w:val="single"/>
        </w:rPr>
        <w:lastRenderedPageBreak/>
        <w:t>SEL Travel Policy</w:t>
      </w:r>
      <w:r>
        <w:rPr>
          <w:sz w:val="20"/>
          <w:szCs w:val="20"/>
        </w:rPr>
        <w:t xml:space="preserve">:  Students are responsible for </w:t>
      </w:r>
      <w:r w:rsidR="00B2029B">
        <w:rPr>
          <w:sz w:val="20"/>
          <w:szCs w:val="20"/>
        </w:rPr>
        <w:t xml:space="preserve">the costs of travel to and from all SEL activities and are responsible for </w:t>
      </w:r>
      <w:r w:rsidR="00A21F33">
        <w:rPr>
          <w:sz w:val="20"/>
          <w:szCs w:val="20"/>
        </w:rPr>
        <w:t xml:space="preserve">their safety, </w:t>
      </w:r>
      <w:r w:rsidR="00B2029B">
        <w:rPr>
          <w:sz w:val="20"/>
          <w:szCs w:val="20"/>
        </w:rPr>
        <w:t xml:space="preserve">following all applicable state laws related to transportation such as </w:t>
      </w:r>
      <w:r w:rsidR="00AA55B0">
        <w:rPr>
          <w:sz w:val="20"/>
          <w:szCs w:val="20"/>
        </w:rPr>
        <w:t xml:space="preserve">having a current driver’s license and automobile insurance. Students are responsible for parking costs associated with attending SEL activities. </w:t>
      </w:r>
    </w:p>
    <w:p w14:paraId="2C94335B" w14:textId="3D2DBE1B" w:rsidR="006E4701" w:rsidRDefault="006E4701" w:rsidP="001D2096">
      <w:pPr>
        <w:rPr>
          <w:sz w:val="20"/>
          <w:szCs w:val="20"/>
        </w:rPr>
      </w:pPr>
      <w:r w:rsidRPr="12DF8C02">
        <w:rPr>
          <w:b/>
          <w:bCs/>
          <w:sz w:val="20"/>
          <w:szCs w:val="20"/>
          <w:u w:val="single"/>
        </w:rPr>
        <w:t>SEL Privacy Policy</w:t>
      </w:r>
      <w:r w:rsidRPr="12DF8C02">
        <w:rPr>
          <w:sz w:val="20"/>
          <w:szCs w:val="20"/>
        </w:rPr>
        <w:t xml:space="preserve">:  Students must be aware of HIPAA and other privacy requirements of the preceptor/facility in which they are spending </w:t>
      </w:r>
      <w:r w:rsidR="00CD717A" w:rsidRPr="12DF8C02">
        <w:rPr>
          <w:sz w:val="20"/>
          <w:szCs w:val="20"/>
        </w:rPr>
        <w:t xml:space="preserve">time for SEL activities.  In general, all client/patient related information should be kept extremely confidential and should not be discussed, even with other students.  Students overheard discussing confidential information will need to meet with the Program Director and disciplinary action may be taken.  Confidentiality is a </w:t>
      </w:r>
      <w:r w:rsidR="00CD717A" w:rsidRPr="12DF8C02">
        <w:rPr>
          <w:b/>
          <w:bCs/>
          <w:i/>
          <w:iCs/>
          <w:sz w:val="20"/>
          <w:szCs w:val="20"/>
        </w:rPr>
        <w:t>Core Professional Behavior</w:t>
      </w:r>
      <w:r w:rsidR="00CD717A" w:rsidRPr="12DF8C02">
        <w:rPr>
          <w:b/>
          <w:bCs/>
          <w:sz w:val="20"/>
          <w:szCs w:val="20"/>
        </w:rPr>
        <w:t xml:space="preserve"> </w:t>
      </w:r>
      <w:r w:rsidR="00CD717A" w:rsidRPr="12DF8C02">
        <w:rPr>
          <w:sz w:val="20"/>
          <w:szCs w:val="20"/>
        </w:rPr>
        <w:t xml:space="preserve">expected of all students in the Professional Program. </w:t>
      </w:r>
    </w:p>
    <w:p w14:paraId="18540E94" w14:textId="7DC9177F" w:rsidR="006E4701" w:rsidRDefault="006E4701" w:rsidP="001D2096">
      <w:pPr>
        <w:rPr>
          <w:sz w:val="20"/>
          <w:szCs w:val="20"/>
        </w:rPr>
      </w:pPr>
      <w:r w:rsidRPr="314DAB69">
        <w:rPr>
          <w:b/>
          <w:bCs/>
          <w:sz w:val="20"/>
          <w:szCs w:val="20"/>
          <w:u w:val="single"/>
        </w:rPr>
        <w:t>SEL Liability Insurance Policy</w:t>
      </w:r>
      <w:r w:rsidRPr="314DAB69">
        <w:rPr>
          <w:sz w:val="20"/>
          <w:szCs w:val="20"/>
        </w:rPr>
        <w:t xml:space="preserve">:  </w:t>
      </w:r>
      <w:r w:rsidR="00D414EE" w:rsidRPr="314DAB69">
        <w:rPr>
          <w:sz w:val="20"/>
          <w:szCs w:val="20"/>
        </w:rPr>
        <w:t xml:space="preserve">Students engaging in SEL related activities off campus must carry Student Professional Liability Insurance.  The Academy of Nutrition and Dietetics (AND) provides member discounts on policies from Mercer Consumer:  </w:t>
      </w:r>
      <w:hyperlink r:id="rId35">
        <w:r w:rsidR="00D414EE" w:rsidRPr="314DAB69">
          <w:rPr>
            <w:rStyle w:val="Hyperlink"/>
            <w:sz w:val="20"/>
            <w:szCs w:val="20"/>
          </w:rPr>
          <w:t>https://www.eatrightpro.org/membership/member-benefits/discounts-on-products-and-services/member-advantage-program</w:t>
        </w:r>
      </w:hyperlink>
      <w:r w:rsidR="00D414EE" w:rsidRPr="314DAB69">
        <w:rPr>
          <w:sz w:val="20"/>
          <w:szCs w:val="20"/>
        </w:rPr>
        <w:t xml:space="preserve">  (must be signed in) but students aren’t obligated to any particular company for this coverage.   Public information for Mercer is available here: </w:t>
      </w:r>
      <w:hyperlink r:id="rId36">
        <w:r w:rsidR="00D414EE" w:rsidRPr="314DAB69">
          <w:rPr>
            <w:rStyle w:val="Hyperlink"/>
            <w:sz w:val="20"/>
            <w:szCs w:val="20"/>
          </w:rPr>
          <w:t>https://www.proliability.com/professional-liability-insurance/dietetic-practitioners.html?utm_source=pl-academy&amp;utm_medium=aem&amp;utm_campaign=academy-int&amp;utm_content=aem-pl&amp;utm_term=dn-sps</w:t>
        </w:r>
      </w:hyperlink>
      <w:r w:rsidR="00D414EE" w:rsidRPr="314DAB69">
        <w:rPr>
          <w:sz w:val="20"/>
          <w:szCs w:val="20"/>
        </w:rPr>
        <w:t xml:space="preserve"> </w:t>
      </w:r>
      <w:r w:rsidR="000D788D" w:rsidRPr="314DAB69">
        <w:rPr>
          <w:sz w:val="20"/>
          <w:szCs w:val="20"/>
        </w:rPr>
        <w:t xml:space="preserve"> </w:t>
      </w:r>
      <w:r w:rsidR="00B151EA" w:rsidRPr="314DAB69">
        <w:rPr>
          <w:sz w:val="20"/>
          <w:szCs w:val="20"/>
        </w:rPr>
        <w:t xml:space="preserve">Twelve months of coverage costs around $26 for student-members of the Academy. </w:t>
      </w:r>
      <w:r w:rsidR="535C1770" w:rsidRPr="314DAB69">
        <w:rPr>
          <w:sz w:val="20"/>
          <w:szCs w:val="20"/>
        </w:rPr>
        <w:t xml:space="preserve"> </w:t>
      </w:r>
      <w:r w:rsidR="535C1770" w:rsidRPr="314DAB69">
        <w:rPr>
          <w:b/>
          <w:bCs/>
          <w:sz w:val="20"/>
          <w:szCs w:val="20"/>
        </w:rPr>
        <w:t>Student Liability Insurance is also available through the MSU Cashier’s Office</w:t>
      </w:r>
      <w:r w:rsidR="535C1770" w:rsidRPr="314DAB69">
        <w:rPr>
          <w:sz w:val="20"/>
          <w:szCs w:val="20"/>
        </w:rPr>
        <w:t>.  Students must provide evidence of coverage throughout Year 2 and Year 3 in the program (while participating in Supervised Experiential Learning courses FCS59</w:t>
      </w:r>
      <w:r w:rsidR="17E360E4" w:rsidRPr="314DAB69">
        <w:rPr>
          <w:sz w:val="20"/>
          <w:szCs w:val="20"/>
        </w:rPr>
        <w:t xml:space="preserve">3 or FCS693). </w:t>
      </w:r>
    </w:p>
    <w:p w14:paraId="285F5B4C" w14:textId="19E92DDD" w:rsidR="009C564D" w:rsidRDefault="000364C1" w:rsidP="001D2096">
      <w:pPr>
        <w:rPr>
          <w:sz w:val="20"/>
          <w:szCs w:val="20"/>
        </w:rPr>
      </w:pPr>
      <w:r w:rsidRPr="12DF8C02">
        <w:rPr>
          <w:b/>
          <w:bCs/>
          <w:sz w:val="20"/>
          <w:szCs w:val="20"/>
          <w:u w:val="single"/>
        </w:rPr>
        <w:t>Other SEL Related Policies</w:t>
      </w:r>
      <w:r w:rsidRPr="12DF8C02">
        <w:rPr>
          <w:sz w:val="20"/>
          <w:szCs w:val="20"/>
        </w:rPr>
        <w:t xml:space="preserve">:  Students should be aware that SEL on-site facilities/preceptors may require additional items not listed here such as drug testing, background checks or additional health/vaccine related items.  Students will be informed of these items </w:t>
      </w:r>
      <w:r w:rsidR="290D8BE6" w:rsidRPr="12DF8C02">
        <w:rPr>
          <w:sz w:val="20"/>
          <w:szCs w:val="20"/>
        </w:rPr>
        <w:t xml:space="preserve">while </w:t>
      </w:r>
      <w:r w:rsidRPr="12DF8C02">
        <w:rPr>
          <w:sz w:val="20"/>
          <w:szCs w:val="20"/>
        </w:rPr>
        <w:t xml:space="preserve">in the Professional Program and any questions or concerns related to this should be discussed with the Program Director.  </w:t>
      </w:r>
    </w:p>
    <w:p w14:paraId="34A566FC" w14:textId="1C787C18" w:rsidR="00056B20" w:rsidRPr="008C179E" w:rsidRDefault="00056B20" w:rsidP="23758A5A">
      <w:pPr>
        <w:rPr>
          <w:sz w:val="20"/>
          <w:szCs w:val="20"/>
        </w:rPr>
      </w:pPr>
    </w:p>
    <w:p w14:paraId="3A523526" w14:textId="01FC159C" w:rsidR="001D2096" w:rsidRPr="00C76F3D" w:rsidRDefault="001D2096" w:rsidP="314DAB69">
      <w:pPr>
        <w:jc w:val="center"/>
        <w:rPr>
          <w:b/>
          <w:bCs/>
          <w:sz w:val="28"/>
          <w:szCs w:val="28"/>
        </w:rPr>
      </w:pPr>
      <w:r w:rsidRPr="314DAB69">
        <w:rPr>
          <w:b/>
          <w:bCs/>
          <w:sz w:val="28"/>
          <w:szCs w:val="28"/>
        </w:rPr>
        <w:t>SEL Documentation and Evaluation Policies and Form</w:t>
      </w:r>
      <w:r w:rsidR="009C564D" w:rsidRPr="314DAB69">
        <w:rPr>
          <w:b/>
          <w:bCs/>
          <w:sz w:val="28"/>
          <w:szCs w:val="28"/>
        </w:rPr>
        <w:t>s</w:t>
      </w:r>
    </w:p>
    <w:p w14:paraId="2545DDC4" w14:textId="77F92AB7" w:rsidR="00C76F3D" w:rsidRDefault="00C76F3D" w:rsidP="001D2096">
      <w:pPr>
        <w:rPr>
          <w:sz w:val="20"/>
          <w:szCs w:val="20"/>
        </w:rPr>
      </w:pPr>
      <w:r w:rsidRPr="327D1E19">
        <w:rPr>
          <w:sz w:val="20"/>
          <w:szCs w:val="20"/>
        </w:rPr>
        <w:t xml:space="preserve">Students are responsible for tracking all SEL hours (both those embedded in a course and those that occur through the </w:t>
      </w:r>
      <w:r w:rsidR="52D01585" w:rsidRPr="327D1E19">
        <w:rPr>
          <w:sz w:val="20"/>
          <w:szCs w:val="20"/>
        </w:rPr>
        <w:t>SEL</w:t>
      </w:r>
      <w:r w:rsidRPr="327D1E19">
        <w:rPr>
          <w:sz w:val="20"/>
          <w:szCs w:val="20"/>
        </w:rPr>
        <w:t xml:space="preserve"> credits at on-site experiences</w:t>
      </w:r>
      <w:r w:rsidR="009C564D" w:rsidRPr="327D1E19">
        <w:rPr>
          <w:sz w:val="20"/>
          <w:szCs w:val="20"/>
        </w:rPr>
        <w:t>)</w:t>
      </w:r>
      <w:r w:rsidRPr="327D1E19">
        <w:rPr>
          <w:sz w:val="20"/>
          <w:szCs w:val="20"/>
        </w:rPr>
        <w:t xml:space="preserve">. This documentation includes the following and </w:t>
      </w:r>
      <w:r w:rsidR="004E3F70" w:rsidRPr="327D1E19">
        <w:rPr>
          <w:sz w:val="20"/>
          <w:szCs w:val="20"/>
        </w:rPr>
        <w:t>the student is responsible for uploading all documentation to the D2L site unless noted below</w:t>
      </w:r>
      <w:r w:rsidR="005D5659" w:rsidRPr="327D1E19">
        <w:rPr>
          <w:sz w:val="20"/>
          <w:szCs w:val="20"/>
        </w:rPr>
        <w:t>.  All forms are available in the D2L site for Dietetics</w:t>
      </w:r>
      <w:r w:rsidR="153CC1C2" w:rsidRPr="327D1E19">
        <w:rPr>
          <w:sz w:val="20"/>
          <w:szCs w:val="20"/>
        </w:rPr>
        <w:t xml:space="preserve"> and in the Portfolio and SEL Guide (a separate document, also posted in D2L)</w:t>
      </w:r>
      <w:r w:rsidR="005D5659" w:rsidRPr="327D1E19">
        <w:rPr>
          <w:sz w:val="20"/>
          <w:szCs w:val="20"/>
        </w:rPr>
        <w:t xml:space="preserve">. </w:t>
      </w:r>
    </w:p>
    <w:p w14:paraId="13415EB2" w14:textId="772621C5" w:rsidR="009C564D" w:rsidRPr="009C564D" w:rsidRDefault="004E3F70" w:rsidP="009C564D">
      <w:pPr>
        <w:pStyle w:val="ListParagraph"/>
        <w:numPr>
          <w:ilvl w:val="0"/>
          <w:numId w:val="24"/>
        </w:numPr>
        <w:rPr>
          <w:sz w:val="20"/>
          <w:szCs w:val="20"/>
        </w:rPr>
      </w:pPr>
      <w:r w:rsidRPr="12DF8C02">
        <w:rPr>
          <w:b/>
          <w:bCs/>
          <w:sz w:val="20"/>
          <w:szCs w:val="20"/>
          <w:u w:val="single"/>
        </w:rPr>
        <w:t xml:space="preserve">Student </w:t>
      </w:r>
      <w:proofErr w:type="spellStart"/>
      <w:r w:rsidRPr="12DF8C02">
        <w:rPr>
          <w:b/>
          <w:bCs/>
          <w:sz w:val="20"/>
          <w:szCs w:val="20"/>
          <w:u w:val="single"/>
        </w:rPr>
        <w:t>TimeCard</w:t>
      </w:r>
      <w:r w:rsidR="036CB3C1" w:rsidRPr="12DF8C02">
        <w:rPr>
          <w:b/>
          <w:bCs/>
          <w:sz w:val="20"/>
          <w:szCs w:val="20"/>
          <w:u w:val="single"/>
        </w:rPr>
        <w:t>s</w:t>
      </w:r>
      <w:proofErr w:type="spellEnd"/>
      <w:r w:rsidRPr="12DF8C02">
        <w:rPr>
          <w:sz w:val="20"/>
          <w:szCs w:val="20"/>
        </w:rPr>
        <w:t xml:space="preserve"> </w:t>
      </w:r>
    </w:p>
    <w:p w14:paraId="3390EE22" w14:textId="4F9AC64F" w:rsidR="009C564D" w:rsidRPr="009C564D" w:rsidRDefault="628F1E87" w:rsidP="12DF8C02">
      <w:pPr>
        <w:pStyle w:val="ListParagraph"/>
        <w:numPr>
          <w:ilvl w:val="1"/>
          <w:numId w:val="24"/>
        </w:numPr>
        <w:rPr>
          <w:sz w:val="20"/>
          <w:szCs w:val="20"/>
        </w:rPr>
      </w:pPr>
      <w:r w:rsidRPr="0D23D4E1">
        <w:rPr>
          <w:sz w:val="20"/>
          <w:szCs w:val="20"/>
        </w:rPr>
        <w:t xml:space="preserve">This </w:t>
      </w:r>
      <w:r w:rsidR="004E3F70" w:rsidRPr="0D23D4E1">
        <w:rPr>
          <w:sz w:val="20"/>
          <w:szCs w:val="20"/>
        </w:rPr>
        <w:t>tracks all time engaged in SEL</w:t>
      </w:r>
      <w:r w:rsidR="009C564D" w:rsidRPr="0D23D4E1">
        <w:rPr>
          <w:sz w:val="20"/>
          <w:szCs w:val="20"/>
        </w:rPr>
        <w:t xml:space="preserve"> and activities completed</w:t>
      </w:r>
      <w:r w:rsidR="14A8F925" w:rsidRPr="0D23D4E1">
        <w:rPr>
          <w:sz w:val="20"/>
          <w:szCs w:val="20"/>
        </w:rPr>
        <w:t xml:space="preserve">. The student should complete </w:t>
      </w:r>
      <w:proofErr w:type="gramStart"/>
      <w:r w:rsidR="14A8F925" w:rsidRPr="0D23D4E1">
        <w:rPr>
          <w:sz w:val="20"/>
          <w:szCs w:val="20"/>
        </w:rPr>
        <w:t xml:space="preserve">an </w:t>
      </w:r>
      <w:r w:rsidR="004E3F70" w:rsidRPr="0D23D4E1">
        <w:rPr>
          <w:sz w:val="20"/>
          <w:szCs w:val="20"/>
        </w:rPr>
        <w:t xml:space="preserve"> individual</w:t>
      </w:r>
      <w:proofErr w:type="gramEnd"/>
      <w:r w:rsidR="004E3F70" w:rsidRPr="0D23D4E1">
        <w:rPr>
          <w:sz w:val="20"/>
          <w:szCs w:val="20"/>
        </w:rPr>
        <w:t xml:space="preserve"> time card for </w:t>
      </w:r>
      <w:r w:rsidR="004E3F70" w:rsidRPr="0D23D4E1">
        <w:rPr>
          <w:b/>
          <w:bCs/>
          <w:i/>
          <w:iCs/>
          <w:sz w:val="20"/>
          <w:szCs w:val="20"/>
        </w:rPr>
        <w:t xml:space="preserve">each </w:t>
      </w:r>
      <w:r w:rsidR="004E3F70" w:rsidRPr="0D23D4E1">
        <w:rPr>
          <w:sz w:val="20"/>
          <w:szCs w:val="20"/>
        </w:rPr>
        <w:t>facility/experience/preceptor</w:t>
      </w:r>
      <w:r w:rsidR="009C564D" w:rsidRPr="0D23D4E1">
        <w:rPr>
          <w:sz w:val="20"/>
          <w:szCs w:val="20"/>
        </w:rPr>
        <w:t xml:space="preserve"> and </w:t>
      </w:r>
      <w:r w:rsidR="009C564D" w:rsidRPr="0D23D4E1">
        <w:rPr>
          <w:b/>
          <w:bCs/>
          <w:i/>
          <w:iCs/>
          <w:sz w:val="20"/>
          <w:szCs w:val="20"/>
        </w:rPr>
        <w:t xml:space="preserve">each </w:t>
      </w:r>
      <w:r w:rsidR="009C564D" w:rsidRPr="0D23D4E1">
        <w:rPr>
          <w:sz w:val="20"/>
          <w:szCs w:val="20"/>
        </w:rPr>
        <w:t>in-class activity</w:t>
      </w:r>
      <w:r w:rsidR="004E3F70" w:rsidRPr="0D23D4E1">
        <w:rPr>
          <w:sz w:val="20"/>
          <w:szCs w:val="20"/>
        </w:rPr>
        <w:t xml:space="preserve"> </w:t>
      </w:r>
      <w:r w:rsidR="012A9271" w:rsidRPr="0D23D4E1">
        <w:rPr>
          <w:sz w:val="20"/>
          <w:szCs w:val="20"/>
        </w:rPr>
        <w:t>that counts as SEL.  These</w:t>
      </w:r>
      <w:r w:rsidR="004E3F70" w:rsidRPr="0D23D4E1">
        <w:rPr>
          <w:sz w:val="20"/>
          <w:szCs w:val="20"/>
        </w:rPr>
        <w:t xml:space="preserve"> must be signed by the Preceptor for on-site experiences</w:t>
      </w:r>
      <w:r w:rsidR="009C564D" w:rsidRPr="0D23D4E1">
        <w:rPr>
          <w:sz w:val="20"/>
          <w:szCs w:val="20"/>
        </w:rPr>
        <w:t xml:space="preserve"> and the faculty member for the in-class SEL activities</w:t>
      </w:r>
      <w:r w:rsidR="7AA7972F" w:rsidRPr="0D23D4E1">
        <w:rPr>
          <w:sz w:val="20"/>
          <w:szCs w:val="20"/>
        </w:rPr>
        <w:t xml:space="preserve">. These will be submitted to the D2L site.  </w:t>
      </w:r>
    </w:p>
    <w:p w14:paraId="7A440340" w14:textId="01D6F584" w:rsidR="46DC03F4" w:rsidRDefault="46DC03F4" w:rsidP="0D23D4E1">
      <w:pPr>
        <w:pStyle w:val="ListParagraph"/>
        <w:numPr>
          <w:ilvl w:val="0"/>
          <w:numId w:val="24"/>
        </w:numPr>
        <w:rPr>
          <w:b/>
          <w:bCs/>
          <w:sz w:val="20"/>
          <w:szCs w:val="20"/>
          <w:u w:val="single"/>
        </w:rPr>
      </w:pPr>
      <w:r w:rsidRPr="4BC2B88F">
        <w:rPr>
          <w:b/>
          <w:bCs/>
          <w:sz w:val="20"/>
          <w:szCs w:val="20"/>
          <w:u w:val="single"/>
        </w:rPr>
        <w:t xml:space="preserve">Student </w:t>
      </w:r>
      <w:r w:rsidR="181ABAA1" w:rsidRPr="4BC2B88F">
        <w:rPr>
          <w:b/>
          <w:bCs/>
          <w:sz w:val="20"/>
          <w:szCs w:val="20"/>
          <w:u w:val="single"/>
        </w:rPr>
        <w:t xml:space="preserve">Experience </w:t>
      </w:r>
      <w:r w:rsidR="308CB862" w:rsidRPr="4BC2B88F">
        <w:rPr>
          <w:b/>
          <w:bCs/>
          <w:sz w:val="20"/>
          <w:szCs w:val="20"/>
          <w:u w:val="single"/>
        </w:rPr>
        <w:t>Journal</w:t>
      </w:r>
    </w:p>
    <w:p w14:paraId="5288A3F5" w14:textId="36414CFF" w:rsidR="46DC03F4" w:rsidRDefault="46DC03F4" w:rsidP="0D23D4E1">
      <w:pPr>
        <w:pStyle w:val="ListParagraph"/>
        <w:numPr>
          <w:ilvl w:val="1"/>
          <w:numId w:val="24"/>
        </w:numPr>
        <w:rPr>
          <w:sz w:val="20"/>
          <w:szCs w:val="20"/>
        </w:rPr>
      </w:pPr>
      <w:r w:rsidRPr="4BC2B88F">
        <w:rPr>
          <w:sz w:val="20"/>
          <w:szCs w:val="20"/>
        </w:rPr>
        <w:t xml:space="preserve">Students will keep a self-reflection </w:t>
      </w:r>
      <w:r w:rsidR="0E803053" w:rsidRPr="4BC2B88F">
        <w:rPr>
          <w:sz w:val="20"/>
          <w:szCs w:val="20"/>
        </w:rPr>
        <w:t xml:space="preserve">journal </w:t>
      </w:r>
      <w:r w:rsidRPr="4BC2B88F">
        <w:rPr>
          <w:sz w:val="20"/>
          <w:szCs w:val="20"/>
        </w:rPr>
        <w:t>of all time logged on a timecard. Logs should include a summary of activities</w:t>
      </w:r>
      <w:r w:rsidR="5294B238" w:rsidRPr="4BC2B88F">
        <w:rPr>
          <w:sz w:val="20"/>
          <w:szCs w:val="20"/>
        </w:rPr>
        <w:t xml:space="preserve"> performed or observed</w:t>
      </w:r>
      <w:r w:rsidRPr="4BC2B88F">
        <w:rPr>
          <w:sz w:val="20"/>
          <w:szCs w:val="20"/>
        </w:rPr>
        <w:t xml:space="preserve"> on the shift as well as </w:t>
      </w:r>
      <w:r w:rsidR="59E7130A" w:rsidRPr="4BC2B88F">
        <w:rPr>
          <w:sz w:val="20"/>
          <w:szCs w:val="20"/>
        </w:rPr>
        <w:t xml:space="preserve">self-reflection on </w:t>
      </w:r>
      <w:r w:rsidR="6D5631EC" w:rsidRPr="4BC2B88F">
        <w:rPr>
          <w:sz w:val="20"/>
          <w:szCs w:val="20"/>
        </w:rPr>
        <w:t xml:space="preserve">your </w:t>
      </w:r>
      <w:r w:rsidR="59E7130A" w:rsidRPr="4BC2B88F">
        <w:rPr>
          <w:sz w:val="20"/>
          <w:szCs w:val="20"/>
        </w:rPr>
        <w:t>performance, lessons learned</w:t>
      </w:r>
      <w:r w:rsidR="34452B78" w:rsidRPr="4BC2B88F">
        <w:rPr>
          <w:sz w:val="20"/>
          <w:szCs w:val="20"/>
        </w:rPr>
        <w:t xml:space="preserve">, </w:t>
      </w:r>
      <w:proofErr w:type="gramStart"/>
      <w:r w:rsidR="34452B78" w:rsidRPr="4BC2B88F">
        <w:rPr>
          <w:sz w:val="20"/>
          <w:szCs w:val="20"/>
        </w:rPr>
        <w:t>particular things</w:t>
      </w:r>
      <w:proofErr w:type="gramEnd"/>
      <w:r w:rsidR="34452B78" w:rsidRPr="4BC2B88F">
        <w:rPr>
          <w:sz w:val="20"/>
          <w:szCs w:val="20"/>
        </w:rPr>
        <w:t xml:space="preserve"> that stood out about that shift (what went well or not well), </w:t>
      </w:r>
      <w:r w:rsidR="59E7130A" w:rsidRPr="4BC2B88F">
        <w:rPr>
          <w:sz w:val="20"/>
          <w:szCs w:val="20"/>
        </w:rPr>
        <w:t xml:space="preserve">and </w:t>
      </w:r>
      <w:r w:rsidR="65444342" w:rsidRPr="4BC2B88F">
        <w:rPr>
          <w:sz w:val="20"/>
          <w:szCs w:val="20"/>
        </w:rPr>
        <w:t xml:space="preserve">any other notes of importance from the shift. </w:t>
      </w:r>
    </w:p>
    <w:p w14:paraId="008D12FE" w14:textId="52801315" w:rsidR="75B9B1D5" w:rsidRDefault="75B9B1D5" w:rsidP="0D23D4E1">
      <w:pPr>
        <w:pStyle w:val="ListParagraph"/>
        <w:numPr>
          <w:ilvl w:val="2"/>
          <w:numId w:val="24"/>
        </w:numPr>
        <w:rPr>
          <w:sz w:val="20"/>
          <w:szCs w:val="20"/>
        </w:rPr>
      </w:pPr>
      <w:r w:rsidRPr="0D23D4E1">
        <w:rPr>
          <w:sz w:val="20"/>
          <w:szCs w:val="20"/>
        </w:rPr>
        <w:t xml:space="preserve">Students should document each Nutrition Assessment or Nutrition Education they performed during rotations.  </w:t>
      </w:r>
    </w:p>
    <w:p w14:paraId="295AED25" w14:textId="52867D70" w:rsidR="6D4D6AE4" w:rsidRDefault="6D4D6AE4" w:rsidP="0D23D4E1">
      <w:pPr>
        <w:pStyle w:val="ListParagraph"/>
        <w:numPr>
          <w:ilvl w:val="2"/>
          <w:numId w:val="24"/>
        </w:numPr>
        <w:rPr>
          <w:sz w:val="20"/>
          <w:szCs w:val="20"/>
        </w:rPr>
      </w:pPr>
      <w:r w:rsidRPr="0D23D4E1">
        <w:rPr>
          <w:sz w:val="20"/>
          <w:szCs w:val="20"/>
        </w:rPr>
        <w:t>Students should document each opportunity to work with a client/patient from a minor</w:t>
      </w:r>
      <w:r w:rsidR="3BE47B25" w:rsidRPr="0D23D4E1">
        <w:rPr>
          <w:sz w:val="20"/>
          <w:szCs w:val="20"/>
        </w:rPr>
        <w:t xml:space="preserve">ity ethnicity/race. </w:t>
      </w:r>
    </w:p>
    <w:p w14:paraId="34107B91" w14:textId="27A5810F" w:rsidR="3BE47B25" w:rsidRDefault="3BE47B25" w:rsidP="0D23D4E1">
      <w:pPr>
        <w:pStyle w:val="ListParagraph"/>
        <w:numPr>
          <w:ilvl w:val="2"/>
          <w:numId w:val="24"/>
        </w:numPr>
        <w:rPr>
          <w:sz w:val="20"/>
          <w:szCs w:val="20"/>
        </w:rPr>
      </w:pPr>
      <w:r w:rsidRPr="0D23D4E1">
        <w:rPr>
          <w:sz w:val="20"/>
          <w:szCs w:val="20"/>
        </w:rPr>
        <w:t>Students should document each opportunity to work with specific population</w:t>
      </w:r>
      <w:r w:rsidR="513C08B2" w:rsidRPr="0D23D4E1">
        <w:rPr>
          <w:sz w:val="20"/>
          <w:szCs w:val="20"/>
        </w:rPr>
        <w:t xml:space="preserve">s (infants, children, adolescents, adults, pregnant females, lactating </w:t>
      </w:r>
      <w:proofErr w:type="gramStart"/>
      <w:r w:rsidR="513C08B2" w:rsidRPr="0D23D4E1">
        <w:rPr>
          <w:sz w:val="20"/>
          <w:szCs w:val="20"/>
        </w:rPr>
        <w:t>females</w:t>
      </w:r>
      <w:proofErr w:type="gramEnd"/>
      <w:r w:rsidR="513C08B2" w:rsidRPr="0D23D4E1">
        <w:rPr>
          <w:sz w:val="20"/>
          <w:szCs w:val="20"/>
        </w:rPr>
        <w:t xml:space="preserve"> or older adults) </w:t>
      </w:r>
    </w:p>
    <w:p w14:paraId="4CB3AD25" w14:textId="72443C0C" w:rsidR="513C08B2" w:rsidRDefault="513C08B2" w:rsidP="0D23D4E1">
      <w:pPr>
        <w:pStyle w:val="ListParagraph"/>
        <w:numPr>
          <w:ilvl w:val="2"/>
          <w:numId w:val="24"/>
        </w:numPr>
        <w:rPr>
          <w:sz w:val="20"/>
          <w:szCs w:val="20"/>
        </w:rPr>
      </w:pPr>
      <w:r w:rsidRPr="0D23D4E1">
        <w:rPr>
          <w:sz w:val="20"/>
          <w:szCs w:val="20"/>
        </w:rPr>
        <w:lastRenderedPageBreak/>
        <w:t>Students should document each opportunity to work with specific conditions/diseases (overweight, obesity, disordered eating, developmental disorders, intellectual disorders, b</w:t>
      </w:r>
      <w:r w:rsidR="72DC90E5" w:rsidRPr="0D23D4E1">
        <w:rPr>
          <w:sz w:val="20"/>
          <w:szCs w:val="20"/>
        </w:rPr>
        <w:t xml:space="preserve">ehavioral health disorders, neurological disorders, endocrine disorders, cancer, malnutrition, cardiovascular disease, gastrointestinal </w:t>
      </w:r>
      <w:proofErr w:type="gramStart"/>
      <w:r w:rsidR="72DC90E5" w:rsidRPr="0D23D4E1">
        <w:rPr>
          <w:sz w:val="20"/>
          <w:szCs w:val="20"/>
        </w:rPr>
        <w:t>disease</w:t>
      </w:r>
      <w:proofErr w:type="gramEnd"/>
      <w:r w:rsidR="72DC90E5" w:rsidRPr="0D23D4E1">
        <w:rPr>
          <w:sz w:val="20"/>
          <w:szCs w:val="20"/>
        </w:rPr>
        <w:t xml:space="preserve"> or renal disease). </w:t>
      </w:r>
    </w:p>
    <w:p w14:paraId="756A9DBC" w14:textId="67CE4524" w:rsidR="6AB3CF1D" w:rsidRDefault="6AB3CF1D" w:rsidP="0D23D4E1">
      <w:pPr>
        <w:pStyle w:val="ListParagraph"/>
        <w:numPr>
          <w:ilvl w:val="2"/>
          <w:numId w:val="24"/>
        </w:numPr>
        <w:rPr>
          <w:sz w:val="20"/>
          <w:szCs w:val="20"/>
        </w:rPr>
      </w:pPr>
      <w:r w:rsidRPr="0D23D4E1">
        <w:rPr>
          <w:sz w:val="20"/>
          <w:szCs w:val="20"/>
        </w:rPr>
        <w:t>Students should document each opportunity to use specific skills in practice (measuring blood-pressure, conducting point-of-care laborat</w:t>
      </w:r>
      <w:r w:rsidR="6D5BCBA0" w:rsidRPr="0D23D4E1">
        <w:rPr>
          <w:sz w:val="20"/>
          <w:szCs w:val="20"/>
        </w:rPr>
        <w:t xml:space="preserve">ory testing, initiating nutrition-related pharmacotherapy, </w:t>
      </w:r>
      <w:r w:rsidR="4D1D06E3" w:rsidRPr="0D23D4E1">
        <w:rPr>
          <w:sz w:val="20"/>
          <w:szCs w:val="20"/>
        </w:rPr>
        <w:t>providing instruction to diabetics, assist in the placement of NG tubes, assisti</w:t>
      </w:r>
      <w:r w:rsidR="0919EF92" w:rsidRPr="0D23D4E1">
        <w:rPr>
          <w:sz w:val="20"/>
          <w:szCs w:val="20"/>
        </w:rPr>
        <w:t xml:space="preserve">ng with a swallow screen). </w:t>
      </w:r>
    </w:p>
    <w:p w14:paraId="3E9180B3" w14:textId="6C6BE37B" w:rsidR="006E4701" w:rsidRPr="009C564D" w:rsidRDefault="009C564D" w:rsidP="00E7211C">
      <w:pPr>
        <w:pStyle w:val="ListParagraph"/>
        <w:numPr>
          <w:ilvl w:val="0"/>
          <w:numId w:val="24"/>
        </w:numPr>
        <w:rPr>
          <w:b/>
          <w:bCs/>
          <w:sz w:val="20"/>
          <w:szCs w:val="20"/>
          <w:u w:val="single"/>
        </w:rPr>
      </w:pPr>
      <w:r w:rsidRPr="0D23D4E1">
        <w:rPr>
          <w:b/>
          <w:bCs/>
          <w:sz w:val="20"/>
          <w:szCs w:val="20"/>
          <w:u w:val="single"/>
        </w:rPr>
        <w:t>Preceptor Evaluation</w:t>
      </w:r>
      <w:r w:rsidR="775886C4" w:rsidRPr="0D23D4E1">
        <w:rPr>
          <w:b/>
          <w:bCs/>
          <w:sz w:val="20"/>
          <w:szCs w:val="20"/>
          <w:u w:val="single"/>
        </w:rPr>
        <w:t>s</w:t>
      </w:r>
    </w:p>
    <w:p w14:paraId="17AF19E6" w14:textId="531BFA02" w:rsidR="009C564D" w:rsidRDefault="009C564D" w:rsidP="009C564D">
      <w:pPr>
        <w:pStyle w:val="ListParagraph"/>
        <w:numPr>
          <w:ilvl w:val="1"/>
          <w:numId w:val="24"/>
        </w:numPr>
        <w:rPr>
          <w:sz w:val="20"/>
          <w:szCs w:val="20"/>
        </w:rPr>
      </w:pPr>
      <w:r w:rsidRPr="0D23D4E1">
        <w:rPr>
          <w:sz w:val="20"/>
          <w:szCs w:val="20"/>
        </w:rPr>
        <w:t xml:space="preserve">For all on-site SEL, students must submit a </w:t>
      </w:r>
      <w:r w:rsidRPr="0D23D4E1">
        <w:rPr>
          <w:i/>
          <w:iCs/>
          <w:sz w:val="20"/>
          <w:szCs w:val="20"/>
          <w:u w:val="single"/>
        </w:rPr>
        <w:t>Preceptor</w:t>
      </w:r>
      <w:r w:rsidRPr="0D23D4E1">
        <w:rPr>
          <w:i/>
          <w:iCs/>
          <w:sz w:val="20"/>
          <w:szCs w:val="20"/>
        </w:rPr>
        <w:t xml:space="preserve"> </w:t>
      </w:r>
      <w:r w:rsidRPr="0D23D4E1">
        <w:rPr>
          <w:sz w:val="20"/>
          <w:szCs w:val="20"/>
        </w:rPr>
        <w:t xml:space="preserve">Evaluation form to the Preceptor who will complete the evaluation and submit it to the Program Director </w:t>
      </w:r>
      <w:r w:rsidRPr="0D23D4E1">
        <w:rPr>
          <w:b/>
          <w:bCs/>
          <w:sz w:val="20"/>
          <w:szCs w:val="20"/>
        </w:rPr>
        <w:t>directly</w:t>
      </w:r>
      <w:r w:rsidRPr="0D23D4E1">
        <w:rPr>
          <w:sz w:val="20"/>
          <w:szCs w:val="20"/>
        </w:rPr>
        <w:t xml:space="preserve">.  </w:t>
      </w:r>
      <w:r w:rsidR="005D5659" w:rsidRPr="0D23D4E1">
        <w:rPr>
          <w:sz w:val="20"/>
          <w:szCs w:val="20"/>
        </w:rPr>
        <w:t xml:space="preserve">The Program Director will meet with students to discuss the Preceptor Evaluation if any scores less than satisfactory are received from the Preceptor. </w:t>
      </w:r>
    </w:p>
    <w:p w14:paraId="2F1A85F9" w14:textId="064CD86A" w:rsidR="009C564D" w:rsidRPr="005D5659" w:rsidRDefault="009C564D" w:rsidP="009C564D">
      <w:pPr>
        <w:pStyle w:val="ListParagraph"/>
        <w:numPr>
          <w:ilvl w:val="0"/>
          <w:numId w:val="24"/>
        </w:numPr>
        <w:rPr>
          <w:b/>
          <w:bCs/>
          <w:sz w:val="20"/>
          <w:szCs w:val="20"/>
          <w:u w:val="single"/>
        </w:rPr>
      </w:pPr>
      <w:r w:rsidRPr="0D23D4E1">
        <w:rPr>
          <w:b/>
          <w:bCs/>
          <w:sz w:val="20"/>
          <w:szCs w:val="20"/>
          <w:u w:val="single"/>
        </w:rPr>
        <w:t>Student Rotation Evaluation</w:t>
      </w:r>
      <w:r w:rsidR="4496B5DB" w:rsidRPr="0D23D4E1">
        <w:rPr>
          <w:b/>
          <w:bCs/>
          <w:sz w:val="20"/>
          <w:szCs w:val="20"/>
          <w:u w:val="single"/>
        </w:rPr>
        <w:t>s</w:t>
      </w:r>
    </w:p>
    <w:p w14:paraId="14AFEAD1" w14:textId="6E643C17" w:rsidR="009C564D" w:rsidRDefault="009C564D" w:rsidP="009C564D">
      <w:pPr>
        <w:pStyle w:val="ListParagraph"/>
        <w:numPr>
          <w:ilvl w:val="1"/>
          <w:numId w:val="24"/>
        </w:numPr>
        <w:rPr>
          <w:sz w:val="20"/>
          <w:szCs w:val="20"/>
        </w:rPr>
      </w:pPr>
      <w:r w:rsidRPr="0D23D4E1">
        <w:rPr>
          <w:sz w:val="20"/>
          <w:szCs w:val="20"/>
        </w:rPr>
        <w:t xml:space="preserve">For all on-site SEL, students must submit a </w:t>
      </w:r>
      <w:r w:rsidRPr="0D23D4E1">
        <w:rPr>
          <w:i/>
          <w:iCs/>
          <w:sz w:val="20"/>
          <w:szCs w:val="20"/>
          <w:u w:val="single"/>
        </w:rPr>
        <w:t>Student</w:t>
      </w:r>
      <w:r w:rsidRPr="0D23D4E1">
        <w:rPr>
          <w:i/>
          <w:iCs/>
          <w:sz w:val="20"/>
          <w:szCs w:val="20"/>
        </w:rPr>
        <w:t xml:space="preserve"> </w:t>
      </w:r>
      <w:r w:rsidRPr="0D23D4E1">
        <w:rPr>
          <w:sz w:val="20"/>
          <w:szCs w:val="20"/>
        </w:rPr>
        <w:t>Evaluation of the rotation to D2L upon completion of the rotation</w:t>
      </w:r>
      <w:r w:rsidR="00D13847" w:rsidRPr="0D23D4E1">
        <w:rPr>
          <w:sz w:val="20"/>
          <w:szCs w:val="20"/>
        </w:rPr>
        <w:t xml:space="preserve"> to document learning of competencies connected to the rotation as well as provide student feedback on </w:t>
      </w:r>
      <w:r w:rsidR="4D6B7A14" w:rsidRPr="0D23D4E1">
        <w:rPr>
          <w:sz w:val="20"/>
          <w:szCs w:val="20"/>
        </w:rPr>
        <w:t xml:space="preserve">each </w:t>
      </w:r>
      <w:proofErr w:type="gramStart"/>
      <w:r w:rsidR="00D13847" w:rsidRPr="0D23D4E1">
        <w:rPr>
          <w:sz w:val="20"/>
          <w:szCs w:val="20"/>
        </w:rPr>
        <w:t>particular</w:t>
      </w:r>
      <w:r w:rsidR="4E5A9398" w:rsidRPr="0D23D4E1">
        <w:rPr>
          <w:sz w:val="20"/>
          <w:szCs w:val="20"/>
        </w:rPr>
        <w:t xml:space="preserve"> rotation</w:t>
      </w:r>
      <w:proofErr w:type="gramEnd"/>
      <w:r w:rsidR="00D13847" w:rsidRPr="0D23D4E1">
        <w:rPr>
          <w:sz w:val="20"/>
          <w:szCs w:val="20"/>
        </w:rPr>
        <w:t xml:space="preserve"> experience</w:t>
      </w:r>
      <w:r w:rsidRPr="0D23D4E1">
        <w:rPr>
          <w:sz w:val="20"/>
          <w:szCs w:val="20"/>
        </w:rPr>
        <w:t xml:space="preserve">. </w:t>
      </w:r>
    </w:p>
    <w:p w14:paraId="726A7A3D" w14:textId="5D16FEBF" w:rsidR="159812A9" w:rsidRDefault="159812A9" w:rsidP="12DF8C02">
      <w:pPr>
        <w:pStyle w:val="ListParagraph"/>
        <w:numPr>
          <w:ilvl w:val="0"/>
          <w:numId w:val="24"/>
        </w:numPr>
        <w:rPr>
          <w:b/>
          <w:bCs/>
          <w:sz w:val="20"/>
          <w:szCs w:val="20"/>
          <w:u w:val="single"/>
        </w:rPr>
      </w:pPr>
      <w:r w:rsidRPr="0D23D4E1">
        <w:rPr>
          <w:b/>
          <w:bCs/>
          <w:sz w:val="20"/>
          <w:szCs w:val="20"/>
          <w:u w:val="single"/>
        </w:rPr>
        <w:t>Note on Portfolio Documentation</w:t>
      </w:r>
      <w:r w:rsidRPr="0D23D4E1">
        <w:rPr>
          <w:b/>
          <w:bCs/>
          <w:sz w:val="20"/>
          <w:szCs w:val="20"/>
        </w:rPr>
        <w:t xml:space="preserve"> </w:t>
      </w:r>
    </w:p>
    <w:p w14:paraId="3BFC0DEF" w14:textId="5F58B33C" w:rsidR="159812A9" w:rsidRDefault="159812A9" w:rsidP="12DF8C02">
      <w:pPr>
        <w:pStyle w:val="ListParagraph"/>
        <w:numPr>
          <w:ilvl w:val="1"/>
          <w:numId w:val="24"/>
        </w:numPr>
        <w:rPr>
          <w:sz w:val="20"/>
          <w:szCs w:val="20"/>
        </w:rPr>
      </w:pPr>
      <w:r w:rsidRPr="0D23D4E1">
        <w:rPr>
          <w:sz w:val="20"/>
          <w:szCs w:val="20"/>
        </w:rPr>
        <w:t xml:space="preserve">For any </w:t>
      </w:r>
      <w:r w:rsidR="3A76ED0C" w:rsidRPr="0D23D4E1">
        <w:rPr>
          <w:sz w:val="20"/>
          <w:szCs w:val="20"/>
        </w:rPr>
        <w:t xml:space="preserve">course or </w:t>
      </w:r>
      <w:r w:rsidRPr="0D23D4E1">
        <w:rPr>
          <w:sz w:val="20"/>
          <w:szCs w:val="20"/>
        </w:rPr>
        <w:t xml:space="preserve">SEL (in-class or on-site) with a Portfolio </w:t>
      </w:r>
      <w:r w:rsidR="40DD3F49" w:rsidRPr="0D23D4E1">
        <w:rPr>
          <w:sz w:val="20"/>
          <w:szCs w:val="20"/>
        </w:rPr>
        <w:t xml:space="preserve">Item </w:t>
      </w:r>
      <w:r w:rsidRPr="0D23D4E1">
        <w:rPr>
          <w:sz w:val="20"/>
          <w:szCs w:val="20"/>
        </w:rPr>
        <w:t>associated, students must submit the GRADED/EVAL</w:t>
      </w:r>
      <w:r w:rsidR="55C8DB19" w:rsidRPr="0D23D4E1">
        <w:rPr>
          <w:sz w:val="20"/>
          <w:szCs w:val="20"/>
        </w:rPr>
        <w:t>UA</w:t>
      </w:r>
      <w:r w:rsidRPr="0D23D4E1">
        <w:rPr>
          <w:sz w:val="20"/>
          <w:szCs w:val="20"/>
        </w:rPr>
        <w:t xml:space="preserve">TED portfolio item to the D2L site. </w:t>
      </w:r>
    </w:p>
    <w:p w14:paraId="1C3BD41B" w14:textId="536F5519" w:rsidR="001A6506" w:rsidRPr="006E4701" w:rsidRDefault="001A6506" w:rsidP="001A6506">
      <w:pPr>
        <w:pStyle w:val="ListParagraph"/>
        <w:ind w:left="1440"/>
        <w:rPr>
          <w:sz w:val="20"/>
          <w:szCs w:val="20"/>
        </w:rPr>
      </w:pPr>
    </w:p>
    <w:tbl>
      <w:tblPr>
        <w:tblStyle w:val="TableGrid"/>
        <w:tblW w:w="0" w:type="auto"/>
        <w:tblLayout w:type="fixed"/>
        <w:tblLook w:val="06A0" w:firstRow="1" w:lastRow="0" w:firstColumn="1" w:lastColumn="0" w:noHBand="1" w:noVBand="1"/>
      </w:tblPr>
      <w:tblGrid>
        <w:gridCol w:w="9360"/>
      </w:tblGrid>
      <w:tr w:rsidR="314DAB69" w14:paraId="10244B2D" w14:textId="77777777" w:rsidTr="327D1E19">
        <w:trPr>
          <w:trHeight w:val="300"/>
        </w:trPr>
        <w:tc>
          <w:tcPr>
            <w:tcW w:w="9360" w:type="dxa"/>
            <w:shd w:val="clear" w:color="auto" w:fill="DBC1F3" w:themeFill="accent6" w:themeFillTint="66"/>
          </w:tcPr>
          <w:p w14:paraId="4741AEA5" w14:textId="5217D4BE" w:rsidR="16AE8E7C" w:rsidRDefault="3092CD13" w:rsidP="314DAB69">
            <w:pPr>
              <w:pStyle w:val="ListParagraph"/>
              <w:rPr>
                <w:sz w:val="32"/>
                <w:szCs w:val="32"/>
              </w:rPr>
            </w:pPr>
            <w:r w:rsidRPr="327D1E19">
              <w:rPr>
                <w:sz w:val="28"/>
                <w:szCs w:val="28"/>
              </w:rPr>
              <w:t xml:space="preserve">See the separate Portfolio and SEL </w:t>
            </w:r>
            <w:r w:rsidR="68BAB265" w:rsidRPr="327D1E19">
              <w:rPr>
                <w:sz w:val="28"/>
                <w:szCs w:val="28"/>
              </w:rPr>
              <w:t xml:space="preserve">Guide </w:t>
            </w:r>
            <w:r w:rsidRPr="327D1E19">
              <w:rPr>
                <w:sz w:val="28"/>
                <w:szCs w:val="28"/>
              </w:rPr>
              <w:t>in D2L for details and assignments related to documentation of achievement of competencies in courses with Portfolio and or SEL Activities/Assignments!!</w:t>
            </w:r>
          </w:p>
        </w:tc>
      </w:tr>
    </w:tbl>
    <w:p w14:paraId="0CC62883" w14:textId="63192A5C" w:rsidR="314DAB69" w:rsidRDefault="314DAB69" w:rsidP="314DAB69">
      <w:pPr>
        <w:pStyle w:val="ListParagraph"/>
        <w:ind w:left="1440"/>
        <w:rPr>
          <w:sz w:val="20"/>
          <w:szCs w:val="20"/>
        </w:rPr>
      </w:pPr>
    </w:p>
    <w:p w14:paraId="579B2F7F" w14:textId="3E44E108" w:rsidR="00E7211C" w:rsidRPr="001A6506" w:rsidRDefault="00E7211C" w:rsidP="314DAB69">
      <w:pPr>
        <w:jc w:val="center"/>
        <w:rPr>
          <w:b/>
          <w:bCs/>
          <w:sz w:val="28"/>
          <w:szCs w:val="28"/>
        </w:rPr>
      </w:pPr>
      <w:r w:rsidRPr="314DAB69">
        <w:rPr>
          <w:b/>
          <w:bCs/>
          <w:sz w:val="28"/>
          <w:szCs w:val="28"/>
        </w:rPr>
        <w:t>Approved Preceptors</w:t>
      </w:r>
    </w:p>
    <w:p w14:paraId="04D8DAF5" w14:textId="5351C542" w:rsidR="0056419E" w:rsidRPr="0056419E" w:rsidRDefault="0056419E" w:rsidP="0056419E">
      <w:r>
        <w:t xml:space="preserve">A list of approved preceptors will be maintained in the D2L site for </w:t>
      </w:r>
      <w:r w:rsidR="55139E64">
        <w:t xml:space="preserve">Dietetics </w:t>
      </w:r>
      <w:r>
        <w:t xml:space="preserve">and updated each semester.  Any questions about Preceptors should be directed to the Program Director. </w:t>
      </w:r>
    </w:p>
    <w:p w14:paraId="671184A4" w14:textId="1709BF1F" w:rsidR="314DAB69" w:rsidRDefault="314DAB69" w:rsidP="314DAB69"/>
    <w:p w14:paraId="4473AB4E" w14:textId="687D5887" w:rsidR="001A6506" w:rsidRPr="001A6506" w:rsidRDefault="00E7211C" w:rsidP="314DAB69">
      <w:pPr>
        <w:jc w:val="center"/>
        <w:rPr>
          <w:b/>
          <w:bCs/>
          <w:sz w:val="28"/>
          <w:szCs w:val="28"/>
        </w:rPr>
      </w:pPr>
      <w:r w:rsidRPr="314DAB69">
        <w:rPr>
          <w:b/>
          <w:bCs/>
          <w:sz w:val="28"/>
          <w:szCs w:val="28"/>
        </w:rPr>
        <w:t>Preceptor Responsibilities vs Student Responsibilities</w:t>
      </w:r>
    </w:p>
    <w:p w14:paraId="5E5A53FC" w14:textId="0EDAB935" w:rsidR="0056419E" w:rsidRPr="001A6506" w:rsidRDefault="001A6506" w:rsidP="00E7211C">
      <w:pPr>
        <w:rPr>
          <w:sz w:val="20"/>
          <w:szCs w:val="20"/>
        </w:rPr>
      </w:pPr>
      <w:r w:rsidRPr="314DAB69">
        <w:rPr>
          <w:sz w:val="20"/>
          <w:szCs w:val="20"/>
        </w:rPr>
        <w:t xml:space="preserve">Preceptors who are providing SEL hours for students in the Professional Program at MSU are primarily volunteers and students are expected to respect their time and show appreciation through professional behaviors while on-site with a preceptor.  Even SEL experiences tied to courses for adjunct or regular faculty involve a significant time commitment.  A </w:t>
      </w:r>
      <w:r w:rsidRPr="314DAB69">
        <w:rPr>
          <w:b/>
          <w:bCs/>
          <w:i/>
          <w:iCs/>
          <w:sz w:val="20"/>
          <w:szCs w:val="20"/>
        </w:rPr>
        <w:t>Core Professional Behavior</w:t>
      </w:r>
      <w:r w:rsidRPr="314DAB69">
        <w:rPr>
          <w:sz w:val="20"/>
          <w:szCs w:val="20"/>
        </w:rPr>
        <w:t xml:space="preserve"> expected of students would be to thank the preceptor for their time. The preceptor’s responsibility is to provide the opportunity for students to engage in activities typically conducted by an RDN or other food and nutrition related expert in their setting.  Preceptors are responsible for providing feedback to the Program Director on the student’s performance (Preceptor evaluation) while in the rotation, and for signing the student’s </w:t>
      </w:r>
      <w:proofErr w:type="spellStart"/>
      <w:r w:rsidRPr="314DAB69">
        <w:rPr>
          <w:sz w:val="20"/>
          <w:szCs w:val="20"/>
        </w:rPr>
        <w:t>TimeCard</w:t>
      </w:r>
      <w:proofErr w:type="spellEnd"/>
      <w:r w:rsidRPr="314DAB69">
        <w:rPr>
          <w:sz w:val="20"/>
          <w:szCs w:val="20"/>
        </w:rPr>
        <w:t xml:space="preserve"> documenting time in that rotation.  </w:t>
      </w:r>
      <w:r w:rsidR="00522E20" w:rsidRPr="314DAB69">
        <w:rPr>
          <w:sz w:val="20"/>
          <w:szCs w:val="20"/>
        </w:rPr>
        <w:t xml:space="preserve">Beyond that, the preceptor is not responsible for student learning and students are expected to engage with the opportunity provided and be sure to learn the Knowledge, </w:t>
      </w:r>
      <w:proofErr w:type="gramStart"/>
      <w:r w:rsidR="00522E20" w:rsidRPr="314DAB69">
        <w:rPr>
          <w:sz w:val="20"/>
          <w:szCs w:val="20"/>
        </w:rPr>
        <w:t>Skills</w:t>
      </w:r>
      <w:proofErr w:type="gramEnd"/>
      <w:r w:rsidR="00522E20" w:rsidRPr="314DAB69">
        <w:rPr>
          <w:sz w:val="20"/>
          <w:szCs w:val="20"/>
        </w:rPr>
        <w:t xml:space="preserve"> and Attitudes (KAS) expected of a professional in that area as specified in the “Information and Competencies Form” for a specific rotation. Students must meet the competencies of that rotation during their assigned time in that rotation or they will need to register for additional </w:t>
      </w:r>
      <w:r w:rsidR="274AF2D1" w:rsidRPr="314DAB69">
        <w:rPr>
          <w:sz w:val="20"/>
          <w:szCs w:val="20"/>
        </w:rPr>
        <w:t xml:space="preserve">SEL </w:t>
      </w:r>
      <w:r w:rsidR="00522E20" w:rsidRPr="314DAB69">
        <w:rPr>
          <w:sz w:val="20"/>
          <w:szCs w:val="20"/>
        </w:rPr>
        <w:t xml:space="preserve">course credits until they have successfully met the competencies.  It is in your best interest to take advantage of the opportunity to engage in SEL experiences.  </w:t>
      </w:r>
      <w:r w:rsidR="00522E20" w:rsidRPr="314DAB69">
        <w:rPr>
          <w:b/>
          <w:bCs/>
          <w:i/>
          <w:iCs/>
          <w:sz w:val="20"/>
          <w:szCs w:val="20"/>
        </w:rPr>
        <w:t>Ask questions!  Take notes!</w:t>
      </w:r>
      <w:r w:rsidR="00522E20" w:rsidRPr="314DAB69">
        <w:rPr>
          <w:sz w:val="20"/>
          <w:szCs w:val="20"/>
        </w:rPr>
        <w:t xml:space="preserve">  </w:t>
      </w:r>
      <w:r w:rsidR="00D13847" w:rsidRPr="314DAB69">
        <w:rPr>
          <w:sz w:val="20"/>
          <w:szCs w:val="20"/>
        </w:rPr>
        <w:t xml:space="preserve">Learn as much as you can and ask to learn more where </w:t>
      </w:r>
      <w:r w:rsidR="00D13847" w:rsidRPr="314DAB69">
        <w:rPr>
          <w:sz w:val="20"/>
          <w:szCs w:val="20"/>
        </w:rPr>
        <w:lastRenderedPageBreak/>
        <w:t xml:space="preserve">possible!  Students are responsible for documenting all hours engaged in SEL (Student </w:t>
      </w:r>
      <w:proofErr w:type="spellStart"/>
      <w:r w:rsidR="00D13847" w:rsidRPr="314DAB69">
        <w:rPr>
          <w:sz w:val="20"/>
          <w:szCs w:val="20"/>
        </w:rPr>
        <w:t>TimeCards</w:t>
      </w:r>
      <w:proofErr w:type="spellEnd"/>
      <w:r w:rsidR="00D13847" w:rsidRPr="314DAB69">
        <w:rPr>
          <w:sz w:val="20"/>
          <w:szCs w:val="20"/>
        </w:rPr>
        <w:t>) and documenting activities leading to competency (Student Evaluation)</w:t>
      </w:r>
      <w:r w:rsidR="008A75C7" w:rsidRPr="314DAB69">
        <w:rPr>
          <w:sz w:val="20"/>
          <w:szCs w:val="20"/>
        </w:rPr>
        <w:t xml:space="preserve"> and ensuring that Preceptors receive the Preceptor Evaluation form so they can submit that to the Program Director</w:t>
      </w:r>
      <w:r w:rsidR="457E388B" w:rsidRPr="314DAB69">
        <w:rPr>
          <w:sz w:val="20"/>
          <w:szCs w:val="20"/>
        </w:rPr>
        <w:t xml:space="preserve"> (Preceptor Evaluations are not to be returned to the student but instead should be sent directly to the Program Director</w:t>
      </w:r>
      <w:r w:rsidR="008A75C7" w:rsidRPr="314DAB69">
        <w:rPr>
          <w:sz w:val="20"/>
          <w:szCs w:val="20"/>
        </w:rPr>
        <w:t xml:space="preserve">. </w:t>
      </w:r>
    </w:p>
    <w:p w14:paraId="43C1BDA6" w14:textId="24B88F11" w:rsidR="314DAB69" w:rsidRDefault="314DAB69" w:rsidP="314DAB69">
      <w:pPr>
        <w:rPr>
          <w:sz w:val="20"/>
          <w:szCs w:val="20"/>
        </w:rPr>
      </w:pPr>
    </w:p>
    <w:p w14:paraId="2D07FF60" w14:textId="0815B82A" w:rsidR="7A249057" w:rsidRDefault="7A249057" w:rsidP="7A249057">
      <w:pPr>
        <w:rPr>
          <w:sz w:val="20"/>
          <w:szCs w:val="20"/>
        </w:rPr>
      </w:pPr>
    </w:p>
    <w:p w14:paraId="1C4E8DBB" w14:textId="75BBB283" w:rsidR="00E7211C" w:rsidRPr="000865F6" w:rsidRDefault="006E4701" w:rsidP="314DAB69">
      <w:pPr>
        <w:jc w:val="center"/>
        <w:rPr>
          <w:b/>
          <w:bCs/>
          <w:sz w:val="28"/>
          <w:szCs w:val="28"/>
        </w:rPr>
      </w:pPr>
      <w:r w:rsidRPr="314DAB69">
        <w:rPr>
          <w:b/>
          <w:bCs/>
          <w:sz w:val="28"/>
          <w:szCs w:val="28"/>
        </w:rPr>
        <w:t>Distance Learning</w:t>
      </w:r>
    </w:p>
    <w:p w14:paraId="45349E29" w14:textId="4F10B257" w:rsidR="007916C1" w:rsidRDefault="00AD6EFA" w:rsidP="00E7211C">
      <w:pPr>
        <w:rPr>
          <w:sz w:val="20"/>
          <w:szCs w:val="20"/>
        </w:rPr>
      </w:pPr>
      <w:r w:rsidRPr="7A249057">
        <w:rPr>
          <w:sz w:val="20"/>
          <w:szCs w:val="20"/>
        </w:rPr>
        <w:t>The Professional Program in Nutrition and Dietetics at MSU is a hybrid program with some courses in the Professional Program being offered online (asynchronous), some online/</w:t>
      </w:r>
      <w:proofErr w:type="spellStart"/>
      <w:r w:rsidRPr="7A249057">
        <w:rPr>
          <w:sz w:val="20"/>
          <w:szCs w:val="20"/>
        </w:rPr>
        <w:t>HyFlex</w:t>
      </w:r>
      <w:proofErr w:type="spellEnd"/>
      <w:r w:rsidRPr="7A249057">
        <w:rPr>
          <w:sz w:val="20"/>
          <w:szCs w:val="20"/>
        </w:rPr>
        <w:t xml:space="preserve"> (synchronous) and some as Hybrid (partially in person and part</w:t>
      </w:r>
      <w:r w:rsidR="75DA39F5" w:rsidRPr="7A249057">
        <w:rPr>
          <w:sz w:val="20"/>
          <w:szCs w:val="20"/>
        </w:rPr>
        <w:t xml:space="preserve">ially </w:t>
      </w:r>
      <w:r w:rsidRPr="7A249057">
        <w:rPr>
          <w:sz w:val="20"/>
          <w:szCs w:val="20"/>
        </w:rPr>
        <w:t xml:space="preserve">online) as well as some fully in-person coursework.  </w:t>
      </w:r>
      <w:r w:rsidR="22323C9F" w:rsidRPr="7A249057">
        <w:rPr>
          <w:sz w:val="20"/>
          <w:szCs w:val="20"/>
        </w:rPr>
        <w:t>Undergraduate courses will be primarily</w:t>
      </w:r>
      <w:r w:rsidR="24D0AB24" w:rsidRPr="7A249057">
        <w:rPr>
          <w:sz w:val="20"/>
          <w:szCs w:val="20"/>
        </w:rPr>
        <w:t xml:space="preserve"> </w:t>
      </w:r>
      <w:r w:rsidR="22323C9F" w:rsidRPr="7A249057">
        <w:rPr>
          <w:sz w:val="20"/>
          <w:szCs w:val="20"/>
        </w:rPr>
        <w:t xml:space="preserve">on-campus offerings while the graduate level courses in the program will have </w:t>
      </w:r>
      <w:proofErr w:type="spellStart"/>
      <w:r w:rsidR="22323C9F" w:rsidRPr="7A249057">
        <w:rPr>
          <w:sz w:val="20"/>
          <w:szCs w:val="20"/>
        </w:rPr>
        <w:t>HyFlex</w:t>
      </w:r>
      <w:proofErr w:type="spellEnd"/>
      <w:r w:rsidR="22323C9F" w:rsidRPr="7A249057">
        <w:rPr>
          <w:sz w:val="20"/>
          <w:szCs w:val="20"/>
        </w:rPr>
        <w:t xml:space="preserve"> capability or be fully online (synchronous). </w:t>
      </w:r>
      <w:r w:rsidR="007916C1" w:rsidRPr="7A249057">
        <w:rPr>
          <w:sz w:val="20"/>
          <w:szCs w:val="20"/>
        </w:rPr>
        <w:t xml:space="preserve">The purpose of this variability is to maximize student availability and flexibility for attending rotations in </w:t>
      </w:r>
      <w:r w:rsidR="385D1AED" w:rsidRPr="7A249057">
        <w:rPr>
          <w:sz w:val="20"/>
          <w:szCs w:val="20"/>
        </w:rPr>
        <w:t xml:space="preserve">their </w:t>
      </w:r>
      <w:r w:rsidR="007916C1" w:rsidRPr="7A249057">
        <w:rPr>
          <w:sz w:val="20"/>
          <w:szCs w:val="20"/>
        </w:rPr>
        <w:t xml:space="preserve">SEL experiences. </w:t>
      </w:r>
      <w:r w:rsidR="2B064FEB" w:rsidRPr="7A249057">
        <w:rPr>
          <w:b/>
          <w:bCs/>
          <w:sz w:val="20"/>
          <w:szCs w:val="20"/>
        </w:rPr>
        <w:t xml:space="preserve"> </w:t>
      </w:r>
      <w:r w:rsidR="2B064FEB" w:rsidRPr="7A249057">
        <w:rPr>
          <w:b/>
          <w:bCs/>
          <w:sz w:val="20"/>
          <w:szCs w:val="20"/>
          <w:u w:val="single"/>
        </w:rPr>
        <w:t>Courses with online examinations will require students utilize a video camera for taking examinations and a method of confirming student identification (such as the MSU Student ID).</w:t>
      </w:r>
      <w:r w:rsidR="2B064FEB" w:rsidRPr="7A249057">
        <w:rPr>
          <w:b/>
          <w:bCs/>
          <w:sz w:val="20"/>
          <w:szCs w:val="20"/>
        </w:rPr>
        <w:t xml:space="preserve"> </w:t>
      </w:r>
    </w:p>
    <w:p w14:paraId="1ED13B34" w14:textId="20D4D439" w:rsidR="000865F6" w:rsidRPr="000865F6" w:rsidRDefault="00AD6EFA" w:rsidP="00E7211C">
      <w:pPr>
        <w:rPr>
          <w:sz w:val="20"/>
          <w:szCs w:val="20"/>
        </w:rPr>
      </w:pPr>
      <w:r w:rsidRPr="314DAB69">
        <w:rPr>
          <w:sz w:val="20"/>
          <w:szCs w:val="20"/>
        </w:rPr>
        <w:t>Off-campus SEL hours will occur within 100 miles of Mankato, Minnesota unless a student requests a site(s) outside of that range.  While some flexibility may occur in SEL experience sites, students should note, as discussed above, that initiating formal agreements with a new site which MSU does not currently have an Affiliation Agreement with can take time and should be arranged with the Program Director well in advance</w:t>
      </w:r>
      <w:r w:rsidR="73C7544A" w:rsidRPr="314DAB69">
        <w:rPr>
          <w:sz w:val="20"/>
          <w:szCs w:val="20"/>
        </w:rPr>
        <w:t xml:space="preserve"> (at least two months)</w:t>
      </w:r>
      <w:r w:rsidRPr="314DAB69">
        <w:rPr>
          <w:sz w:val="20"/>
          <w:szCs w:val="20"/>
        </w:rPr>
        <w:t>. Students must remain available to come to campus (in Mankato, Minnesota) as required by the program’s coursework and/or SEL experiences, thus, a fully distance learning option is not available</w:t>
      </w:r>
      <w:r w:rsidR="207D3AE8" w:rsidRPr="314DAB69">
        <w:rPr>
          <w:sz w:val="20"/>
          <w:szCs w:val="20"/>
        </w:rPr>
        <w:t xml:space="preserve"> in the undergraduate </w:t>
      </w:r>
      <w:r w:rsidR="483B9E86" w:rsidRPr="314DAB69">
        <w:rPr>
          <w:sz w:val="20"/>
          <w:szCs w:val="20"/>
        </w:rPr>
        <w:t xml:space="preserve">or graduate </w:t>
      </w:r>
      <w:r w:rsidR="207D3AE8" w:rsidRPr="314DAB69">
        <w:rPr>
          <w:sz w:val="20"/>
          <w:szCs w:val="20"/>
        </w:rPr>
        <w:t>phase of the program</w:t>
      </w:r>
      <w:r w:rsidRPr="314DAB69">
        <w:rPr>
          <w:sz w:val="20"/>
          <w:szCs w:val="20"/>
        </w:rPr>
        <w:t xml:space="preserve">.  </w:t>
      </w:r>
      <w:r w:rsidR="007916C1" w:rsidRPr="314DAB69">
        <w:rPr>
          <w:sz w:val="20"/>
          <w:szCs w:val="20"/>
        </w:rPr>
        <w:t xml:space="preserve">Questions about this should be discussed with the Program Director. </w:t>
      </w:r>
    </w:p>
    <w:p w14:paraId="2CA3DA7C" w14:textId="77777777" w:rsidR="000865F6" w:rsidRDefault="000865F6" w:rsidP="00E7211C">
      <w:pPr>
        <w:rPr>
          <w:sz w:val="20"/>
          <w:szCs w:val="20"/>
        </w:rPr>
      </w:pPr>
    </w:p>
    <w:p w14:paraId="25E2CFC8" w14:textId="5CFFC28E" w:rsidR="006E4701" w:rsidRPr="00F03B48" w:rsidRDefault="4618D7AD" w:rsidP="314DAB69">
      <w:pPr>
        <w:jc w:val="center"/>
        <w:rPr>
          <w:b/>
          <w:bCs/>
          <w:sz w:val="28"/>
          <w:szCs w:val="28"/>
        </w:rPr>
      </w:pPr>
      <w:r w:rsidRPr="314DAB69">
        <w:rPr>
          <w:b/>
          <w:bCs/>
          <w:sz w:val="28"/>
          <w:szCs w:val="28"/>
        </w:rPr>
        <w:t xml:space="preserve">Transfer Credit and </w:t>
      </w:r>
      <w:r w:rsidR="006E4701" w:rsidRPr="314DAB69">
        <w:rPr>
          <w:b/>
          <w:bCs/>
          <w:sz w:val="28"/>
          <w:szCs w:val="28"/>
        </w:rPr>
        <w:t>Prior Learning Credit</w:t>
      </w:r>
    </w:p>
    <w:p w14:paraId="5F8924B6" w14:textId="08171989" w:rsidR="00F03B48" w:rsidRDefault="00F03B48" w:rsidP="00E7211C">
      <w:pPr>
        <w:rPr>
          <w:sz w:val="20"/>
          <w:szCs w:val="20"/>
        </w:rPr>
      </w:pPr>
      <w:r w:rsidRPr="314DAB69">
        <w:rPr>
          <w:sz w:val="20"/>
          <w:szCs w:val="20"/>
        </w:rPr>
        <w:t xml:space="preserve">MSU has policies in place regarding the process of transfer credit for learning outside of MSU.  For the </w:t>
      </w:r>
      <w:r w:rsidR="2E20E732" w:rsidRPr="314DAB69">
        <w:rPr>
          <w:sz w:val="20"/>
          <w:szCs w:val="20"/>
        </w:rPr>
        <w:t xml:space="preserve">3-year </w:t>
      </w:r>
      <w:r w:rsidRPr="314DAB69">
        <w:rPr>
          <w:sz w:val="20"/>
          <w:szCs w:val="20"/>
        </w:rPr>
        <w:t xml:space="preserve">Professional Program in Dietetics, only didactic courses (without </w:t>
      </w:r>
      <w:r w:rsidR="42C802EE" w:rsidRPr="314DAB69">
        <w:rPr>
          <w:sz w:val="20"/>
          <w:szCs w:val="20"/>
        </w:rPr>
        <w:t xml:space="preserve">Portfolio items or </w:t>
      </w:r>
      <w:r w:rsidRPr="314DAB69">
        <w:rPr>
          <w:sz w:val="20"/>
          <w:szCs w:val="20"/>
        </w:rPr>
        <w:t xml:space="preserve">SEL hours attached) will be accepted </w:t>
      </w:r>
      <w:r w:rsidR="1AC84B5A" w:rsidRPr="314DAB69">
        <w:rPr>
          <w:sz w:val="20"/>
          <w:szCs w:val="20"/>
        </w:rPr>
        <w:t xml:space="preserve">in </w:t>
      </w:r>
      <w:r w:rsidRPr="314DAB69">
        <w:rPr>
          <w:sz w:val="20"/>
          <w:szCs w:val="20"/>
        </w:rPr>
        <w:t xml:space="preserve">transfer credit </w:t>
      </w:r>
      <w:r w:rsidR="63DEB47A" w:rsidRPr="314DAB69">
        <w:rPr>
          <w:sz w:val="20"/>
          <w:szCs w:val="20"/>
        </w:rPr>
        <w:t xml:space="preserve">through </w:t>
      </w:r>
      <w:r w:rsidR="5DF49118" w:rsidRPr="314DAB69">
        <w:rPr>
          <w:sz w:val="20"/>
          <w:szCs w:val="20"/>
        </w:rPr>
        <w:t>the</w:t>
      </w:r>
      <w:r w:rsidR="63DEB47A" w:rsidRPr="314DAB69">
        <w:rPr>
          <w:sz w:val="20"/>
          <w:szCs w:val="20"/>
        </w:rPr>
        <w:t xml:space="preserve"> standard University transfer evaluation, </w:t>
      </w:r>
      <w:r w:rsidRPr="314DAB69">
        <w:rPr>
          <w:sz w:val="20"/>
          <w:szCs w:val="20"/>
        </w:rPr>
        <w:t>unless explicitly approved by the Program Director</w:t>
      </w:r>
      <w:r w:rsidR="6A039B09" w:rsidRPr="314DAB69">
        <w:rPr>
          <w:sz w:val="20"/>
          <w:szCs w:val="20"/>
        </w:rPr>
        <w:t>.</w:t>
      </w:r>
      <w:r w:rsidRPr="314DAB69">
        <w:rPr>
          <w:sz w:val="20"/>
          <w:szCs w:val="20"/>
        </w:rPr>
        <w:t xml:space="preserve"> More information about MSU’s course transfer policies can be found at </w:t>
      </w:r>
      <w:hyperlink r:id="rId37">
        <w:r w:rsidRPr="314DAB69">
          <w:rPr>
            <w:rStyle w:val="Hyperlink"/>
            <w:sz w:val="20"/>
            <w:szCs w:val="20"/>
          </w:rPr>
          <w:t>https://www.mnsu.edu/academics/course-planning-and-registration/registration-and-academic-records/incoming-students-registration-resources/transfer-of-credit/</w:t>
        </w:r>
      </w:hyperlink>
      <w:r w:rsidRPr="314DAB69">
        <w:rPr>
          <w:sz w:val="20"/>
          <w:szCs w:val="20"/>
        </w:rPr>
        <w:t xml:space="preserve"> </w:t>
      </w:r>
      <w:r w:rsidR="1A9526BA" w:rsidRPr="314DAB69">
        <w:rPr>
          <w:sz w:val="20"/>
          <w:szCs w:val="20"/>
        </w:rPr>
        <w:t xml:space="preserve"> and for Graduate coursework, here: </w:t>
      </w:r>
      <w:hyperlink r:id="rId38">
        <w:r w:rsidR="1A9526BA" w:rsidRPr="314DAB69">
          <w:rPr>
            <w:rStyle w:val="Hyperlink"/>
            <w:sz w:val="20"/>
            <w:szCs w:val="20"/>
          </w:rPr>
          <w:t>https://grad.mnsu.edu/graduate-college-policy/</w:t>
        </w:r>
      </w:hyperlink>
      <w:r w:rsidR="1A9526BA" w:rsidRPr="314DAB69">
        <w:rPr>
          <w:sz w:val="20"/>
          <w:szCs w:val="20"/>
        </w:rPr>
        <w:t xml:space="preserve"> </w:t>
      </w:r>
      <w:r w:rsidR="42593A44" w:rsidRPr="314DAB69">
        <w:rPr>
          <w:sz w:val="20"/>
          <w:szCs w:val="20"/>
        </w:rPr>
        <w:t xml:space="preserve">  Courses in our program which include </w:t>
      </w:r>
      <w:r w:rsidR="6632F650" w:rsidRPr="314DAB69">
        <w:rPr>
          <w:sz w:val="20"/>
          <w:szCs w:val="20"/>
        </w:rPr>
        <w:t xml:space="preserve">Portfolio Items or </w:t>
      </w:r>
      <w:r w:rsidR="42593A44" w:rsidRPr="314DAB69">
        <w:rPr>
          <w:sz w:val="20"/>
          <w:szCs w:val="20"/>
        </w:rPr>
        <w:t>SEL</w:t>
      </w:r>
      <w:r w:rsidR="257D33FF" w:rsidRPr="314DAB69">
        <w:rPr>
          <w:sz w:val="20"/>
          <w:szCs w:val="20"/>
        </w:rPr>
        <w:t xml:space="preserve"> hours</w:t>
      </w:r>
      <w:r w:rsidR="42593A44" w:rsidRPr="314DAB69">
        <w:rPr>
          <w:sz w:val="20"/>
          <w:szCs w:val="20"/>
        </w:rPr>
        <w:t xml:space="preserve"> must be evaluated for transfer by the Program Director to ensure students have met the </w:t>
      </w:r>
      <w:r w:rsidR="07D663C9" w:rsidRPr="314DAB69">
        <w:rPr>
          <w:sz w:val="20"/>
          <w:szCs w:val="20"/>
        </w:rPr>
        <w:t xml:space="preserve">competencies required in the Competency-Based Education (CBE) model of the Future Education Model program in Dietetics at MSU. </w:t>
      </w:r>
    </w:p>
    <w:p w14:paraId="3946823A" w14:textId="3714E599" w:rsidR="31B444EC" w:rsidRDefault="6F92417E" w:rsidP="247432DD">
      <w:pPr>
        <w:rPr>
          <w:sz w:val="20"/>
          <w:szCs w:val="20"/>
        </w:rPr>
      </w:pPr>
      <w:r w:rsidRPr="55093816">
        <w:rPr>
          <w:sz w:val="20"/>
          <w:szCs w:val="20"/>
        </w:rPr>
        <w:t>Completion of a Bachelor’s in Dietetics (DPD) elsewhere does not automatically determine a student’s placement/progression within the 3-year Professional Program at MSU</w:t>
      </w:r>
      <w:r w:rsidR="4A693FC6" w:rsidRPr="55093816">
        <w:rPr>
          <w:sz w:val="20"/>
          <w:szCs w:val="20"/>
        </w:rPr>
        <w:t xml:space="preserve"> or the 2-year Graduate Program</w:t>
      </w:r>
      <w:r w:rsidRPr="55093816">
        <w:rPr>
          <w:sz w:val="20"/>
          <w:szCs w:val="20"/>
        </w:rPr>
        <w:t xml:space="preserve">. Each course or outside experience </w:t>
      </w:r>
      <w:r w:rsidR="0108E014" w:rsidRPr="55093816">
        <w:rPr>
          <w:sz w:val="20"/>
          <w:szCs w:val="20"/>
        </w:rPr>
        <w:t>which an applicant is seeking transfer or prior-learning credit for must be evaluated individually and within MSU’s policies regarding transfer credit (link above) and policies regarding prior-learning credit (link below)</w:t>
      </w:r>
      <w:r w:rsidR="453A35C0" w:rsidRPr="55093816">
        <w:rPr>
          <w:sz w:val="20"/>
          <w:szCs w:val="20"/>
        </w:rPr>
        <w:t xml:space="preserve">. </w:t>
      </w:r>
    </w:p>
    <w:p w14:paraId="790E17BC" w14:textId="6FE386BE" w:rsidR="5158D3A0" w:rsidRDefault="5158D3A0" w:rsidP="40765289">
      <w:pPr>
        <w:rPr>
          <w:sz w:val="20"/>
          <w:szCs w:val="20"/>
        </w:rPr>
      </w:pPr>
      <w:r w:rsidRPr="40765289">
        <w:rPr>
          <w:sz w:val="20"/>
          <w:szCs w:val="20"/>
        </w:rPr>
        <w:t xml:space="preserve">Students seeking Transfer Credit and/or Prior Learning Credit for placement into the Master of Science in Dietetics should review the “Admission to the Master’s in Dietetics” information earlier in this Handbook. </w:t>
      </w:r>
    </w:p>
    <w:p w14:paraId="3A75A733" w14:textId="6C1FB9E1" w:rsidR="00F03B48" w:rsidRDefault="00EF7998" w:rsidP="6B2AED79">
      <w:pPr>
        <w:rPr>
          <w:b/>
          <w:bCs/>
          <w:sz w:val="18"/>
          <w:szCs w:val="18"/>
        </w:rPr>
      </w:pPr>
      <w:r w:rsidRPr="314DAB69">
        <w:rPr>
          <w:sz w:val="20"/>
          <w:szCs w:val="20"/>
        </w:rPr>
        <w:lastRenderedPageBreak/>
        <w:t>Students who would like to be considered for Prior Learning credit for</w:t>
      </w:r>
      <w:r w:rsidR="148334EF" w:rsidRPr="314DAB69">
        <w:rPr>
          <w:sz w:val="20"/>
          <w:szCs w:val="20"/>
        </w:rPr>
        <w:t xml:space="preserve"> coursework related to </w:t>
      </w:r>
      <w:r w:rsidR="66995BFE" w:rsidRPr="314DAB69">
        <w:rPr>
          <w:sz w:val="20"/>
          <w:szCs w:val="20"/>
        </w:rPr>
        <w:t xml:space="preserve">MSU </w:t>
      </w:r>
      <w:r w:rsidR="148334EF" w:rsidRPr="314DAB69">
        <w:rPr>
          <w:sz w:val="20"/>
          <w:szCs w:val="20"/>
        </w:rPr>
        <w:t>courses with embedded</w:t>
      </w:r>
      <w:r w:rsidR="43BAFDBA" w:rsidRPr="314DAB69">
        <w:rPr>
          <w:sz w:val="20"/>
          <w:szCs w:val="20"/>
        </w:rPr>
        <w:t xml:space="preserve"> Portfolio Items or</w:t>
      </w:r>
      <w:r w:rsidR="148334EF" w:rsidRPr="314DAB69">
        <w:rPr>
          <w:sz w:val="20"/>
          <w:szCs w:val="20"/>
        </w:rPr>
        <w:t xml:space="preserve"> SEL</w:t>
      </w:r>
      <w:r w:rsidR="4CD2C78B" w:rsidRPr="314DAB69">
        <w:rPr>
          <w:sz w:val="20"/>
          <w:szCs w:val="20"/>
        </w:rPr>
        <w:t xml:space="preserve"> hours</w:t>
      </w:r>
      <w:r w:rsidR="148334EF" w:rsidRPr="314DAB69">
        <w:rPr>
          <w:sz w:val="20"/>
          <w:szCs w:val="20"/>
        </w:rPr>
        <w:t>, or for</w:t>
      </w:r>
      <w:r w:rsidRPr="314DAB69">
        <w:rPr>
          <w:sz w:val="20"/>
          <w:szCs w:val="20"/>
        </w:rPr>
        <w:t xml:space="preserve"> significant work or other related experiences in an area related to a Professional Program course with </w:t>
      </w:r>
      <w:r w:rsidR="40A2789A" w:rsidRPr="314DAB69">
        <w:rPr>
          <w:sz w:val="20"/>
          <w:szCs w:val="20"/>
        </w:rPr>
        <w:t xml:space="preserve">Portfolio Items or </w:t>
      </w:r>
      <w:r w:rsidRPr="314DAB69">
        <w:rPr>
          <w:sz w:val="20"/>
          <w:szCs w:val="20"/>
        </w:rPr>
        <w:t>SEL hours</w:t>
      </w:r>
      <w:r w:rsidR="7F36CD89" w:rsidRPr="314DAB69">
        <w:rPr>
          <w:sz w:val="20"/>
          <w:szCs w:val="20"/>
        </w:rPr>
        <w:t xml:space="preserve"> </w:t>
      </w:r>
      <w:r w:rsidRPr="314DAB69">
        <w:rPr>
          <w:sz w:val="20"/>
          <w:szCs w:val="20"/>
        </w:rPr>
        <w:t xml:space="preserve">must demonstrate evidence of this prior learning through a </w:t>
      </w:r>
      <w:r w:rsidR="6E2EC599" w:rsidRPr="314DAB69">
        <w:rPr>
          <w:sz w:val="20"/>
          <w:szCs w:val="20"/>
        </w:rPr>
        <w:t xml:space="preserve">formal </w:t>
      </w:r>
      <w:r w:rsidRPr="314DAB69">
        <w:rPr>
          <w:sz w:val="20"/>
          <w:szCs w:val="20"/>
        </w:rPr>
        <w:t xml:space="preserve">portfolio process and should be advised this can take some time to gain the necessary approvals. </w:t>
      </w:r>
      <w:r w:rsidR="6537D46E" w:rsidRPr="314DAB69">
        <w:rPr>
          <w:sz w:val="20"/>
          <w:szCs w:val="20"/>
        </w:rPr>
        <w:t>Consideration for credit requires documentation, including gathering syllabi for previous coursework.</w:t>
      </w:r>
      <w:r w:rsidRPr="314DAB69">
        <w:rPr>
          <w:sz w:val="20"/>
          <w:szCs w:val="20"/>
        </w:rPr>
        <w:t xml:space="preserve"> More about these processes at MSU may found at </w:t>
      </w:r>
      <w:hyperlink r:id="rId39">
        <w:r w:rsidRPr="314DAB69">
          <w:rPr>
            <w:rStyle w:val="Hyperlink"/>
            <w:sz w:val="20"/>
            <w:szCs w:val="20"/>
          </w:rPr>
          <w:t>https://admin.mnsu.edu/organizational-information/policies-procedures/university-policies/credit-for-prior-learning-for-undergraduate-students/</w:t>
        </w:r>
      </w:hyperlink>
      <w:r w:rsidRPr="314DAB69">
        <w:rPr>
          <w:sz w:val="20"/>
          <w:szCs w:val="20"/>
        </w:rPr>
        <w:t xml:space="preserve"> </w:t>
      </w:r>
      <w:r w:rsidR="008B1454" w:rsidRPr="314DAB69">
        <w:rPr>
          <w:sz w:val="20"/>
          <w:szCs w:val="20"/>
        </w:rPr>
        <w:t xml:space="preserve"> and depending </w:t>
      </w:r>
      <w:r w:rsidR="00764E2D" w:rsidRPr="314DAB69">
        <w:rPr>
          <w:sz w:val="20"/>
          <w:szCs w:val="20"/>
        </w:rPr>
        <w:t>on</w:t>
      </w:r>
      <w:r w:rsidR="008B1454" w:rsidRPr="314DAB69">
        <w:rPr>
          <w:sz w:val="20"/>
          <w:szCs w:val="20"/>
        </w:rPr>
        <w:t xml:space="preserve"> the extent of the prior learning evaluation being requested, a fee may be associated per Board Policy 5.11 </w:t>
      </w:r>
      <w:hyperlink r:id="rId40">
        <w:r w:rsidR="008B1454" w:rsidRPr="314DAB69">
          <w:rPr>
            <w:rStyle w:val="Hyperlink"/>
            <w:sz w:val="20"/>
            <w:szCs w:val="20"/>
          </w:rPr>
          <w:t>https://admin.mnsu.edu/globalassets/academic-affairs/forms/proceduresmnscuboardpolicy511.pdf</w:t>
        </w:r>
      </w:hyperlink>
      <w:r w:rsidR="008B1454">
        <w:t xml:space="preserve">  </w:t>
      </w:r>
      <w:r w:rsidR="008B1454" w:rsidRPr="314DAB69">
        <w:rPr>
          <w:b/>
          <w:bCs/>
          <w:sz w:val="20"/>
          <w:szCs w:val="20"/>
        </w:rPr>
        <w:t xml:space="preserve">Students in this situation are encouraged to meet with the Program Director very early in their academic pathway at MSU. </w:t>
      </w:r>
    </w:p>
    <w:p w14:paraId="720F0477" w14:textId="3D189956" w:rsidR="008B1454" w:rsidRPr="008B1454" w:rsidRDefault="5D87BDF9" w:rsidP="6B2AED79">
      <w:pPr>
        <w:rPr>
          <w:sz w:val="20"/>
          <w:szCs w:val="20"/>
        </w:rPr>
      </w:pPr>
      <w:r w:rsidRPr="55093816">
        <w:rPr>
          <w:sz w:val="20"/>
          <w:szCs w:val="20"/>
        </w:rPr>
        <w:t>At this time, MSU does not have a “</w:t>
      </w:r>
      <w:proofErr w:type="gramStart"/>
      <w:r w:rsidRPr="55093816">
        <w:rPr>
          <w:sz w:val="20"/>
          <w:szCs w:val="20"/>
        </w:rPr>
        <w:t>Master’s</w:t>
      </w:r>
      <w:proofErr w:type="gramEnd"/>
      <w:r w:rsidRPr="55093816">
        <w:rPr>
          <w:sz w:val="20"/>
          <w:szCs w:val="20"/>
        </w:rPr>
        <w:t xml:space="preserve"> only” pathway (without Supervised Experiential Learning) for currently registered RDN’s.</w:t>
      </w:r>
      <w:r w:rsidR="0D11DFF3" w:rsidRPr="55093816">
        <w:rPr>
          <w:sz w:val="20"/>
          <w:szCs w:val="20"/>
        </w:rPr>
        <w:t xml:space="preserve"> Supervised Experiential Learning is </w:t>
      </w:r>
      <w:r w:rsidR="34E8DE12" w:rsidRPr="55093816">
        <w:rPr>
          <w:sz w:val="20"/>
          <w:szCs w:val="20"/>
        </w:rPr>
        <w:t xml:space="preserve">embedded in </w:t>
      </w:r>
      <w:r w:rsidR="5CD7B06C" w:rsidRPr="55093816">
        <w:rPr>
          <w:sz w:val="20"/>
          <w:szCs w:val="20"/>
        </w:rPr>
        <w:t xml:space="preserve">almost </w:t>
      </w:r>
      <w:proofErr w:type="gramStart"/>
      <w:r w:rsidR="34E8DE12" w:rsidRPr="55093816">
        <w:rPr>
          <w:sz w:val="20"/>
          <w:szCs w:val="20"/>
        </w:rPr>
        <w:t>all of</w:t>
      </w:r>
      <w:proofErr w:type="gramEnd"/>
      <w:r w:rsidR="34E8DE12" w:rsidRPr="55093816">
        <w:rPr>
          <w:sz w:val="20"/>
          <w:szCs w:val="20"/>
        </w:rPr>
        <w:t xml:space="preserve"> our Graduate level courses</w:t>
      </w:r>
      <w:r w:rsidR="3D1F1329" w:rsidRPr="55093816">
        <w:rPr>
          <w:sz w:val="20"/>
          <w:szCs w:val="20"/>
        </w:rPr>
        <w:t xml:space="preserve"> and cannot be reasonably separated from the </w:t>
      </w:r>
      <w:r w:rsidR="6D3A5B60" w:rsidRPr="55093816">
        <w:rPr>
          <w:sz w:val="20"/>
          <w:szCs w:val="20"/>
        </w:rPr>
        <w:t>academic coursework</w:t>
      </w:r>
      <w:r w:rsidR="34E8DE12" w:rsidRPr="55093816">
        <w:rPr>
          <w:sz w:val="20"/>
          <w:szCs w:val="20"/>
        </w:rPr>
        <w:t xml:space="preserve">. </w:t>
      </w:r>
      <w:r w:rsidR="3C37AFE0" w:rsidRPr="55093816">
        <w:rPr>
          <w:sz w:val="20"/>
          <w:szCs w:val="20"/>
        </w:rPr>
        <w:t xml:space="preserve"> However, credit for professional experience</w:t>
      </w:r>
      <w:r w:rsidR="28625333" w:rsidRPr="55093816">
        <w:rPr>
          <w:sz w:val="20"/>
          <w:szCs w:val="20"/>
        </w:rPr>
        <w:t xml:space="preserve"> / prior learning</w:t>
      </w:r>
      <w:r w:rsidR="3C37AFE0" w:rsidRPr="55093816">
        <w:rPr>
          <w:sz w:val="20"/>
          <w:szCs w:val="20"/>
        </w:rPr>
        <w:t xml:space="preserve"> could be considered for SEL-specific courses through the University’s </w:t>
      </w:r>
      <w:r w:rsidR="02769E5F" w:rsidRPr="55093816">
        <w:rPr>
          <w:sz w:val="20"/>
          <w:szCs w:val="20"/>
        </w:rPr>
        <w:t xml:space="preserve">usual transfer pathways. </w:t>
      </w:r>
      <w:r w:rsidR="3C37AFE0" w:rsidRPr="55093816">
        <w:rPr>
          <w:sz w:val="20"/>
          <w:szCs w:val="20"/>
        </w:rPr>
        <w:t xml:space="preserve">Current RDN’s can contact the Program Director for further information about options. </w:t>
      </w:r>
    </w:p>
    <w:p w14:paraId="3A2AFA29" w14:textId="2078E415" w:rsidR="139C9436" w:rsidRDefault="6F22D07F" w:rsidP="55093816">
      <w:pPr>
        <w:rPr>
          <w:i/>
          <w:iCs/>
          <w:color w:val="7030A0"/>
        </w:rPr>
      </w:pPr>
      <w:r w:rsidRPr="55093816">
        <w:rPr>
          <w:i/>
          <w:iCs/>
          <w:color w:val="7030A0"/>
        </w:rPr>
        <w:t>NOTE: For consideration of a Verification Statement, students must have completed the required graduate courses for the Masters in Dietetics as well as the required Portfolio Items associated with undergraduate cou</w:t>
      </w:r>
      <w:r w:rsidR="19CE4FE9" w:rsidRPr="55093816">
        <w:rPr>
          <w:i/>
          <w:iCs/>
          <w:color w:val="7030A0"/>
        </w:rPr>
        <w:t xml:space="preserve">rses at MSU. Students who completed FCS280, 340, 376, 480W and 483 at MSU with a C or better and satisfactorily completed the portfolio items will be granted </w:t>
      </w:r>
      <w:r w:rsidR="19CE4FE9" w:rsidRPr="55093816">
        <w:rPr>
          <w:b/>
          <w:bCs/>
          <w:i/>
          <w:iCs/>
          <w:color w:val="7030A0"/>
          <w:u w:val="single"/>
        </w:rPr>
        <w:t>prior learning credit</w:t>
      </w:r>
      <w:r w:rsidR="19CE4FE9" w:rsidRPr="55093816">
        <w:rPr>
          <w:i/>
          <w:iCs/>
          <w:color w:val="7030A0"/>
        </w:rPr>
        <w:t xml:space="preserve"> for those courses automatically. Students</w:t>
      </w:r>
      <w:r w:rsidR="345517E5" w:rsidRPr="55093816">
        <w:rPr>
          <w:i/>
          <w:iCs/>
          <w:color w:val="7030A0"/>
        </w:rPr>
        <w:t xml:space="preserve"> who completed their undergraduate / pre-requisite courses at a different institution will need to have a Prior Learning evaluation done by the Program Director to determine satisfactory completion of those courses and Portfolio Items. </w:t>
      </w:r>
    </w:p>
    <w:p w14:paraId="5269ECC9" w14:textId="547E5CE7" w:rsidR="6B2AED79" w:rsidRDefault="6B2AED79" w:rsidP="6B2AED79">
      <w:pPr>
        <w:rPr>
          <w:sz w:val="20"/>
          <w:szCs w:val="20"/>
        </w:rPr>
      </w:pPr>
    </w:p>
    <w:p w14:paraId="6A832812" w14:textId="4F38F20E" w:rsidR="006E4701" w:rsidRPr="008B1454" w:rsidRDefault="006E4701" w:rsidP="314DAB69">
      <w:pPr>
        <w:jc w:val="center"/>
        <w:rPr>
          <w:b/>
          <w:bCs/>
          <w:sz w:val="28"/>
          <w:szCs w:val="28"/>
        </w:rPr>
      </w:pPr>
      <w:r w:rsidRPr="314DAB69">
        <w:rPr>
          <w:b/>
          <w:bCs/>
          <w:sz w:val="28"/>
          <w:szCs w:val="28"/>
        </w:rPr>
        <w:t>Program Completion and Verification Statement Requirement</w:t>
      </w:r>
      <w:r w:rsidR="00EF7998" w:rsidRPr="314DAB69">
        <w:rPr>
          <w:b/>
          <w:bCs/>
          <w:sz w:val="28"/>
          <w:szCs w:val="28"/>
        </w:rPr>
        <w:t>s</w:t>
      </w:r>
    </w:p>
    <w:p w14:paraId="56AADA74" w14:textId="68F56A13" w:rsidR="008B1454" w:rsidRDefault="008B1454" w:rsidP="00E7211C">
      <w:pPr>
        <w:rPr>
          <w:sz w:val="20"/>
          <w:szCs w:val="20"/>
        </w:rPr>
      </w:pPr>
      <w:r w:rsidRPr="314DAB69">
        <w:rPr>
          <w:sz w:val="20"/>
          <w:szCs w:val="20"/>
        </w:rPr>
        <w:t>Students must complete all degree requirements and comply with all University, College, Department and Program policies</w:t>
      </w:r>
      <w:r w:rsidR="00EA4663" w:rsidRPr="314DAB69">
        <w:rPr>
          <w:sz w:val="20"/>
          <w:szCs w:val="20"/>
        </w:rPr>
        <w:t>, outlined in the University undergraduate and graduate catalogs</w:t>
      </w:r>
      <w:r w:rsidRPr="314DAB69">
        <w:rPr>
          <w:sz w:val="20"/>
          <w:szCs w:val="20"/>
        </w:rPr>
        <w:t xml:space="preserve"> to complete the Bachelor</w:t>
      </w:r>
      <w:r w:rsidR="3DF06090" w:rsidRPr="314DAB69">
        <w:rPr>
          <w:sz w:val="20"/>
          <w:szCs w:val="20"/>
        </w:rPr>
        <w:t xml:space="preserve"> of Science in</w:t>
      </w:r>
      <w:r w:rsidRPr="314DAB69">
        <w:rPr>
          <w:sz w:val="20"/>
          <w:szCs w:val="20"/>
        </w:rPr>
        <w:t xml:space="preserve"> Nutrition</w:t>
      </w:r>
      <w:r w:rsidR="49DF0B23" w:rsidRPr="314DAB69">
        <w:rPr>
          <w:sz w:val="20"/>
          <w:szCs w:val="20"/>
        </w:rPr>
        <w:t xml:space="preserve"> &amp; Dietetics</w:t>
      </w:r>
      <w:r w:rsidRPr="314DAB69">
        <w:rPr>
          <w:sz w:val="20"/>
          <w:szCs w:val="20"/>
        </w:rPr>
        <w:t xml:space="preserve"> and the Master</w:t>
      </w:r>
      <w:r w:rsidR="1D42D329" w:rsidRPr="314DAB69">
        <w:rPr>
          <w:sz w:val="20"/>
          <w:szCs w:val="20"/>
        </w:rPr>
        <w:t xml:space="preserve"> of Science in</w:t>
      </w:r>
      <w:r w:rsidRPr="314DAB69">
        <w:rPr>
          <w:sz w:val="20"/>
          <w:szCs w:val="20"/>
        </w:rPr>
        <w:t xml:space="preserve"> Dietetics programs</w:t>
      </w:r>
      <w:r w:rsidR="34F64640" w:rsidRPr="314DAB69">
        <w:rPr>
          <w:sz w:val="20"/>
          <w:szCs w:val="20"/>
        </w:rPr>
        <w:t xml:space="preserve">.  </w:t>
      </w:r>
      <w:r w:rsidR="34F64640" w:rsidRPr="314DAB69">
        <w:rPr>
          <w:b/>
          <w:bCs/>
          <w:sz w:val="20"/>
          <w:szCs w:val="20"/>
        </w:rPr>
        <w:t>T</w:t>
      </w:r>
      <w:r w:rsidR="44A9EC34" w:rsidRPr="314DAB69">
        <w:rPr>
          <w:b/>
          <w:bCs/>
          <w:sz w:val="20"/>
          <w:szCs w:val="20"/>
        </w:rPr>
        <w:t>o receive a Verification Statement</w:t>
      </w:r>
      <w:r w:rsidR="727FDB00" w:rsidRPr="314DAB69">
        <w:rPr>
          <w:b/>
          <w:bCs/>
          <w:sz w:val="20"/>
          <w:szCs w:val="20"/>
        </w:rPr>
        <w:t>, students must successfully complete the Master of Science in Dietetics and all related SEL</w:t>
      </w:r>
      <w:r w:rsidRPr="314DAB69">
        <w:rPr>
          <w:sz w:val="20"/>
          <w:szCs w:val="20"/>
        </w:rPr>
        <w:t xml:space="preserve">. </w:t>
      </w:r>
      <w:r w:rsidR="00EA4663" w:rsidRPr="314DAB69">
        <w:rPr>
          <w:sz w:val="20"/>
          <w:szCs w:val="20"/>
        </w:rPr>
        <w:t>Students must complete the University’s graduation application on time for the semester they intend to graduate</w:t>
      </w:r>
      <w:r w:rsidR="5AC98494" w:rsidRPr="314DAB69">
        <w:rPr>
          <w:sz w:val="20"/>
          <w:szCs w:val="20"/>
        </w:rPr>
        <w:t xml:space="preserve"> for both the B</w:t>
      </w:r>
      <w:r w:rsidR="6FEC388A" w:rsidRPr="314DAB69">
        <w:rPr>
          <w:sz w:val="20"/>
          <w:szCs w:val="20"/>
        </w:rPr>
        <w:t xml:space="preserve">S </w:t>
      </w:r>
      <w:r w:rsidR="5AC98494" w:rsidRPr="314DAB69">
        <w:rPr>
          <w:sz w:val="20"/>
          <w:szCs w:val="20"/>
        </w:rPr>
        <w:t>and the M</w:t>
      </w:r>
      <w:r w:rsidR="635A3F55" w:rsidRPr="314DAB69">
        <w:rPr>
          <w:sz w:val="20"/>
          <w:szCs w:val="20"/>
        </w:rPr>
        <w:t xml:space="preserve">S </w:t>
      </w:r>
      <w:r w:rsidR="5AC98494" w:rsidRPr="314DAB69">
        <w:rPr>
          <w:sz w:val="20"/>
          <w:szCs w:val="20"/>
        </w:rPr>
        <w:t>programs.</w:t>
      </w:r>
      <w:r w:rsidR="00EA4663" w:rsidRPr="314DAB69">
        <w:rPr>
          <w:sz w:val="20"/>
          <w:szCs w:val="20"/>
        </w:rPr>
        <w:t xml:space="preserve">  University policies are found at </w:t>
      </w:r>
      <w:hyperlink r:id="rId41">
        <w:r w:rsidR="00EA4663" w:rsidRPr="314DAB69">
          <w:rPr>
            <w:rStyle w:val="Hyperlink"/>
            <w:sz w:val="20"/>
            <w:szCs w:val="20"/>
          </w:rPr>
          <w:t>https://www.mnsu.edu/graduation-services/preparing-to-graduate/apply-for-graduation/</w:t>
        </w:r>
      </w:hyperlink>
      <w:r w:rsidR="00EA4663" w:rsidRPr="314DAB69">
        <w:rPr>
          <w:sz w:val="20"/>
          <w:szCs w:val="20"/>
        </w:rPr>
        <w:t xml:space="preserve"> </w:t>
      </w:r>
    </w:p>
    <w:p w14:paraId="333A3638" w14:textId="73A8A525" w:rsidR="0E0AFCCC" w:rsidRDefault="234F197A" w:rsidP="314DAB69">
      <w:pPr>
        <w:rPr>
          <w:b/>
          <w:bCs/>
          <w:i/>
          <w:iCs/>
          <w:sz w:val="20"/>
          <w:szCs w:val="20"/>
        </w:rPr>
      </w:pPr>
      <w:r w:rsidRPr="314DAB69">
        <w:rPr>
          <w:sz w:val="20"/>
          <w:szCs w:val="20"/>
        </w:rPr>
        <w:t xml:space="preserve">Program Completion timeframe:  </w:t>
      </w:r>
      <w:r w:rsidR="006B19FE" w:rsidRPr="314DAB69">
        <w:rPr>
          <w:sz w:val="20"/>
          <w:szCs w:val="20"/>
        </w:rPr>
        <w:t xml:space="preserve">A maximum of </w:t>
      </w:r>
      <w:r w:rsidR="005D4524" w:rsidRPr="314DAB69">
        <w:rPr>
          <w:sz w:val="20"/>
          <w:szCs w:val="20"/>
        </w:rPr>
        <w:t>six</w:t>
      </w:r>
      <w:r w:rsidR="006B19FE" w:rsidRPr="314DAB69">
        <w:rPr>
          <w:sz w:val="20"/>
          <w:szCs w:val="20"/>
        </w:rPr>
        <w:t xml:space="preserve"> years is allowed for completion</w:t>
      </w:r>
      <w:r w:rsidR="00A44145" w:rsidRPr="314DAB69">
        <w:rPr>
          <w:sz w:val="20"/>
          <w:szCs w:val="20"/>
        </w:rPr>
        <w:t xml:space="preserve"> </w:t>
      </w:r>
      <w:r w:rsidR="72B2AACB" w:rsidRPr="314DAB69">
        <w:rPr>
          <w:sz w:val="20"/>
          <w:szCs w:val="20"/>
        </w:rPr>
        <w:t xml:space="preserve">of a Master’s of Science </w:t>
      </w:r>
      <w:r w:rsidR="00A44145" w:rsidRPr="314DAB69">
        <w:rPr>
          <w:sz w:val="20"/>
          <w:szCs w:val="20"/>
        </w:rPr>
        <w:t xml:space="preserve">in accordance with MSU Graduate School policies:  </w:t>
      </w:r>
      <w:hyperlink r:id="rId42">
        <w:r w:rsidR="00A44145" w:rsidRPr="314DAB69">
          <w:rPr>
            <w:rStyle w:val="Hyperlink"/>
            <w:sz w:val="20"/>
            <w:szCs w:val="20"/>
          </w:rPr>
          <w:t>https://grad.mnsu.edu/graduate-college-policy/</w:t>
        </w:r>
      </w:hyperlink>
      <w:r w:rsidR="00A44145" w:rsidRPr="314DAB69">
        <w:rPr>
          <w:sz w:val="20"/>
          <w:szCs w:val="20"/>
        </w:rPr>
        <w:t xml:space="preserve"> </w:t>
      </w:r>
      <w:r w:rsidR="006B19FE" w:rsidRPr="314DAB69">
        <w:rPr>
          <w:sz w:val="20"/>
          <w:szCs w:val="20"/>
        </w:rPr>
        <w:t xml:space="preserve"> </w:t>
      </w:r>
      <w:r w:rsidR="644276CD" w:rsidRPr="314DAB69">
        <w:rPr>
          <w:sz w:val="20"/>
          <w:szCs w:val="20"/>
        </w:rPr>
        <w:t>Completion of the Graduate courses (the ACEND Graduate Program) is anticipated to take 2 years (Year 2 + Year 3 in the</w:t>
      </w:r>
      <w:r w:rsidR="09E35219" w:rsidRPr="314DAB69">
        <w:rPr>
          <w:sz w:val="20"/>
          <w:szCs w:val="20"/>
        </w:rPr>
        <w:t xml:space="preserve"> three-year</w:t>
      </w:r>
      <w:r w:rsidR="644276CD" w:rsidRPr="314DAB69">
        <w:rPr>
          <w:sz w:val="20"/>
          <w:szCs w:val="20"/>
        </w:rPr>
        <w:t xml:space="preserve"> Professional program). </w:t>
      </w:r>
    </w:p>
    <w:p w14:paraId="2DB15638" w14:textId="469BA6A1" w:rsidR="0E0AFCCC" w:rsidRDefault="0E0AFCCC" w:rsidP="314DAB69">
      <w:pPr>
        <w:rPr>
          <w:b/>
          <w:bCs/>
          <w:i/>
          <w:iCs/>
          <w:sz w:val="20"/>
          <w:szCs w:val="20"/>
        </w:rPr>
      </w:pPr>
      <w:r w:rsidRPr="314DAB69">
        <w:rPr>
          <w:sz w:val="20"/>
          <w:szCs w:val="20"/>
        </w:rPr>
        <w:t>Throughout the Professional Program, students will complete a series of “Portfolio Activities”. Some of these will be within courses and some will be in SEL rotations. See</w:t>
      </w:r>
      <w:r w:rsidR="1AE81587" w:rsidRPr="314DAB69">
        <w:rPr>
          <w:sz w:val="20"/>
          <w:szCs w:val="20"/>
        </w:rPr>
        <w:t xml:space="preserve"> the separate </w:t>
      </w:r>
      <w:r w:rsidR="1AE81587" w:rsidRPr="314DAB69">
        <w:rPr>
          <w:b/>
          <w:bCs/>
          <w:sz w:val="20"/>
          <w:szCs w:val="20"/>
        </w:rPr>
        <w:t>Portfolio and SEL Assignments Handbook</w:t>
      </w:r>
      <w:r w:rsidRPr="314DAB69">
        <w:rPr>
          <w:sz w:val="20"/>
          <w:szCs w:val="20"/>
        </w:rPr>
        <w:t xml:space="preserve"> for the Portfolio Activities. Students will submit these throughout the program and progress will be tracked by the Program Director.  </w:t>
      </w:r>
      <w:r w:rsidRPr="314DAB69">
        <w:rPr>
          <w:b/>
          <w:bCs/>
          <w:i/>
          <w:iCs/>
          <w:sz w:val="20"/>
          <w:szCs w:val="20"/>
          <w:u w:val="single"/>
        </w:rPr>
        <w:t>Verification Statements cannot be released in the absence of a satisfactorily completed Portfolio.</w:t>
      </w:r>
    </w:p>
    <w:p w14:paraId="7A2283E5" w14:textId="1FBFF2F2" w:rsidR="40765289" w:rsidRDefault="40765289" w:rsidP="40765289">
      <w:pPr>
        <w:rPr>
          <w:sz w:val="20"/>
          <w:szCs w:val="20"/>
        </w:rPr>
      </w:pPr>
    </w:p>
    <w:p w14:paraId="73F489EA" w14:textId="67E2E79F" w:rsidR="008B1454" w:rsidRDefault="00EA4663" w:rsidP="314DAB69">
      <w:pPr>
        <w:rPr>
          <w:b/>
          <w:bCs/>
          <w:i/>
          <w:iCs/>
          <w:sz w:val="20"/>
          <w:szCs w:val="20"/>
          <w:u w:val="single"/>
        </w:rPr>
      </w:pPr>
      <w:r w:rsidRPr="314DAB69">
        <w:rPr>
          <w:b/>
          <w:bCs/>
          <w:sz w:val="20"/>
          <w:szCs w:val="20"/>
          <w:u w:val="single"/>
        </w:rPr>
        <w:lastRenderedPageBreak/>
        <w:t>Verification Statement p</w:t>
      </w:r>
      <w:r w:rsidR="2014B1BB" w:rsidRPr="314DAB69">
        <w:rPr>
          <w:b/>
          <w:bCs/>
          <w:sz w:val="20"/>
          <w:szCs w:val="20"/>
          <w:u w:val="single"/>
        </w:rPr>
        <w:t>rocedure</w:t>
      </w:r>
      <w:r w:rsidRPr="314DAB69">
        <w:rPr>
          <w:sz w:val="20"/>
          <w:szCs w:val="20"/>
        </w:rPr>
        <w:t xml:space="preserve">:  In order to </w:t>
      </w:r>
      <w:r w:rsidR="002449F5" w:rsidRPr="314DAB69">
        <w:rPr>
          <w:sz w:val="20"/>
          <w:szCs w:val="20"/>
        </w:rPr>
        <w:t>receive a Verification Statement to be eligible for the CDR Registration Examination (</w:t>
      </w:r>
      <w:hyperlink r:id="rId43">
        <w:r w:rsidR="002449F5" w:rsidRPr="314DAB69">
          <w:rPr>
            <w:rStyle w:val="Hyperlink"/>
            <w:sz w:val="20"/>
            <w:szCs w:val="20"/>
          </w:rPr>
          <w:t>https://www.cdrnet.org/rd-exam-overview</w:t>
        </w:r>
      </w:hyperlink>
      <w:r w:rsidR="002449F5" w:rsidRPr="314DAB69">
        <w:rPr>
          <w:sz w:val="20"/>
          <w:szCs w:val="20"/>
        </w:rPr>
        <w:t xml:space="preserve">), the student must submit an “Application for Verification” (form can be found in the D2L site for Dietetics) and submit that to the Program Director by the end of the final semester of the Professional Program (final graduate semester).  The Program Director will verify that students have met all graduation requirements for the Master of </w:t>
      </w:r>
      <w:r w:rsidR="61CA1C9C" w:rsidRPr="314DAB69">
        <w:rPr>
          <w:sz w:val="20"/>
          <w:szCs w:val="20"/>
        </w:rPr>
        <w:t xml:space="preserve">Science in </w:t>
      </w:r>
      <w:r w:rsidR="002449F5" w:rsidRPr="314DAB69">
        <w:rPr>
          <w:sz w:val="20"/>
          <w:szCs w:val="20"/>
        </w:rPr>
        <w:t>Dietetics degree and ha</w:t>
      </w:r>
      <w:r w:rsidR="7BCFEC43" w:rsidRPr="314DAB69">
        <w:rPr>
          <w:sz w:val="20"/>
          <w:szCs w:val="20"/>
        </w:rPr>
        <w:t>ve</w:t>
      </w:r>
      <w:r w:rsidR="002449F5" w:rsidRPr="314DAB69">
        <w:rPr>
          <w:sz w:val="20"/>
          <w:szCs w:val="20"/>
        </w:rPr>
        <w:t xml:space="preserve"> satisfactorily completed th</w:t>
      </w:r>
      <w:r w:rsidR="411C8F35" w:rsidRPr="314DAB69">
        <w:rPr>
          <w:sz w:val="20"/>
          <w:szCs w:val="20"/>
        </w:rPr>
        <w:t>e</w:t>
      </w:r>
      <w:r w:rsidR="002449F5" w:rsidRPr="314DAB69">
        <w:rPr>
          <w:sz w:val="20"/>
          <w:szCs w:val="20"/>
        </w:rPr>
        <w:t xml:space="preserve"> Supervised Experiential Learning (SEL)</w:t>
      </w:r>
      <w:r w:rsidR="36CC49CF" w:rsidRPr="314DAB69">
        <w:rPr>
          <w:sz w:val="20"/>
          <w:szCs w:val="20"/>
        </w:rPr>
        <w:t xml:space="preserve"> and all program competencies</w:t>
      </w:r>
      <w:r w:rsidR="002449F5" w:rsidRPr="314DAB69">
        <w:rPr>
          <w:sz w:val="20"/>
          <w:szCs w:val="20"/>
        </w:rPr>
        <w:t xml:space="preserve">.  Once the Program Director has verified the student’s graduation and competency completion, a Verification Statement will be delivered to the student electronically (through the </w:t>
      </w:r>
      <w:r w:rsidR="00C75D4A" w:rsidRPr="314DAB69">
        <w:rPr>
          <w:sz w:val="20"/>
          <w:szCs w:val="20"/>
        </w:rPr>
        <w:t>email specified in the Application for Verification)</w:t>
      </w:r>
      <w:r w:rsidR="002449F5" w:rsidRPr="314DAB69">
        <w:rPr>
          <w:sz w:val="20"/>
          <w:szCs w:val="20"/>
        </w:rPr>
        <w:t>.</w:t>
      </w:r>
      <w:r w:rsidR="00C75D4A" w:rsidRPr="314DAB69">
        <w:rPr>
          <w:sz w:val="20"/>
          <w:szCs w:val="20"/>
        </w:rPr>
        <w:t xml:space="preserve">  Students may request paper copies of the Verification Statement.</w:t>
      </w:r>
      <w:r w:rsidR="002449F5" w:rsidRPr="314DAB69">
        <w:rPr>
          <w:sz w:val="20"/>
          <w:szCs w:val="20"/>
        </w:rPr>
        <w:t xml:space="preserve">  Students should note that </w:t>
      </w:r>
      <w:r w:rsidR="00C75D4A" w:rsidRPr="314DAB69">
        <w:rPr>
          <w:sz w:val="20"/>
          <w:szCs w:val="20"/>
        </w:rPr>
        <w:t xml:space="preserve">it can take some time after the graduation ceremony for the Records Office to verify all coursework and graduation requirements have been met and “post” the degree to your transcript.  </w:t>
      </w:r>
      <w:r w:rsidR="00C75D4A" w:rsidRPr="314DAB69">
        <w:rPr>
          <w:b/>
          <w:bCs/>
          <w:i/>
          <w:iCs/>
          <w:sz w:val="20"/>
          <w:szCs w:val="20"/>
          <w:u w:val="single"/>
        </w:rPr>
        <w:t xml:space="preserve">Verification Statements cannot be released until </w:t>
      </w:r>
      <w:r w:rsidR="00370D29" w:rsidRPr="314DAB69">
        <w:rPr>
          <w:b/>
          <w:bCs/>
          <w:i/>
          <w:iCs/>
          <w:sz w:val="20"/>
          <w:szCs w:val="20"/>
          <w:u w:val="single"/>
        </w:rPr>
        <w:t xml:space="preserve">MSU </w:t>
      </w:r>
      <w:r w:rsidR="00C75D4A" w:rsidRPr="314DAB69">
        <w:rPr>
          <w:b/>
          <w:bCs/>
          <w:i/>
          <w:iCs/>
          <w:sz w:val="20"/>
          <w:szCs w:val="20"/>
          <w:u w:val="single"/>
        </w:rPr>
        <w:t>graduation</w:t>
      </w:r>
      <w:r w:rsidR="7C5C0C6D" w:rsidRPr="314DAB69">
        <w:rPr>
          <w:b/>
          <w:bCs/>
          <w:i/>
          <w:iCs/>
          <w:sz w:val="20"/>
          <w:szCs w:val="20"/>
          <w:u w:val="single"/>
        </w:rPr>
        <w:t xml:space="preserve"> with the </w:t>
      </w:r>
      <w:proofErr w:type="gramStart"/>
      <w:r w:rsidR="7C5C0C6D" w:rsidRPr="314DAB69">
        <w:rPr>
          <w:b/>
          <w:bCs/>
          <w:i/>
          <w:iCs/>
          <w:sz w:val="20"/>
          <w:szCs w:val="20"/>
          <w:u w:val="single"/>
        </w:rPr>
        <w:t>Master’s</w:t>
      </w:r>
      <w:proofErr w:type="gramEnd"/>
      <w:r w:rsidR="7C5C0C6D" w:rsidRPr="314DAB69">
        <w:rPr>
          <w:b/>
          <w:bCs/>
          <w:i/>
          <w:iCs/>
          <w:sz w:val="20"/>
          <w:szCs w:val="20"/>
          <w:u w:val="single"/>
        </w:rPr>
        <w:t xml:space="preserve"> degree</w:t>
      </w:r>
      <w:r w:rsidR="00C75D4A" w:rsidRPr="314DAB69">
        <w:rPr>
          <w:b/>
          <w:bCs/>
          <w:i/>
          <w:iCs/>
          <w:sz w:val="20"/>
          <w:szCs w:val="20"/>
          <w:u w:val="single"/>
        </w:rPr>
        <w:t xml:space="preserve"> is verified</w:t>
      </w:r>
      <w:r w:rsidR="5805E1D7" w:rsidRPr="314DAB69">
        <w:rPr>
          <w:b/>
          <w:bCs/>
          <w:i/>
          <w:iCs/>
          <w:sz w:val="20"/>
          <w:szCs w:val="20"/>
          <w:u w:val="single"/>
        </w:rPr>
        <w:t xml:space="preserve"> via a transcript.</w:t>
      </w:r>
    </w:p>
    <w:p w14:paraId="3AAEA365" w14:textId="4559BCDB" w:rsidR="00C75D4A" w:rsidRDefault="00C75D4A" w:rsidP="00E7211C">
      <w:pPr>
        <w:rPr>
          <w:sz w:val="20"/>
          <w:szCs w:val="20"/>
        </w:rPr>
      </w:pPr>
      <w:r w:rsidRPr="314DAB69">
        <w:rPr>
          <w:sz w:val="20"/>
          <w:szCs w:val="20"/>
        </w:rPr>
        <w:t>General post-graduation information for MSU</w:t>
      </w:r>
      <w:r w:rsidR="2352D8B9" w:rsidRPr="314DAB69">
        <w:rPr>
          <w:sz w:val="20"/>
          <w:szCs w:val="20"/>
        </w:rPr>
        <w:t xml:space="preserve"> about these processes</w:t>
      </w:r>
      <w:r w:rsidRPr="314DAB69">
        <w:rPr>
          <w:sz w:val="20"/>
          <w:szCs w:val="20"/>
        </w:rPr>
        <w:t xml:space="preserve"> can be found at </w:t>
      </w:r>
      <w:hyperlink r:id="rId44">
        <w:r w:rsidRPr="314DAB69">
          <w:rPr>
            <w:rStyle w:val="Hyperlink"/>
            <w:sz w:val="20"/>
            <w:szCs w:val="20"/>
          </w:rPr>
          <w:t>https://www.mnsu.edu/graduation-services/after-graduation/</w:t>
        </w:r>
      </w:hyperlink>
      <w:r w:rsidRPr="314DAB69">
        <w:rPr>
          <w:sz w:val="20"/>
          <w:szCs w:val="20"/>
        </w:rPr>
        <w:t xml:space="preserve"> </w:t>
      </w:r>
    </w:p>
    <w:p w14:paraId="5671A091" w14:textId="68605EC5" w:rsidR="12DF8C02" w:rsidRDefault="12DF8C02" w:rsidP="12DF8C02">
      <w:pPr>
        <w:jc w:val="center"/>
        <w:rPr>
          <w:b/>
          <w:bCs/>
        </w:rPr>
      </w:pPr>
    </w:p>
    <w:p w14:paraId="798B2AD2" w14:textId="567B789F" w:rsidR="006E4701" w:rsidRPr="0056419E" w:rsidRDefault="006E4701" w:rsidP="314DAB69">
      <w:pPr>
        <w:jc w:val="center"/>
        <w:rPr>
          <w:b/>
          <w:bCs/>
          <w:sz w:val="28"/>
          <w:szCs w:val="28"/>
        </w:rPr>
      </w:pPr>
      <w:r w:rsidRPr="314DAB69">
        <w:rPr>
          <w:b/>
          <w:bCs/>
          <w:sz w:val="28"/>
          <w:szCs w:val="28"/>
        </w:rPr>
        <w:t xml:space="preserve">Student </w:t>
      </w:r>
      <w:r w:rsidR="00041009" w:rsidRPr="314DAB69">
        <w:rPr>
          <w:b/>
          <w:bCs/>
          <w:sz w:val="28"/>
          <w:szCs w:val="28"/>
        </w:rPr>
        <w:t>R</w:t>
      </w:r>
      <w:r w:rsidRPr="314DAB69">
        <w:rPr>
          <w:b/>
          <w:bCs/>
          <w:sz w:val="28"/>
          <w:szCs w:val="28"/>
        </w:rPr>
        <w:t>etention, Disciplinary and Termination Procedures</w:t>
      </w:r>
    </w:p>
    <w:p w14:paraId="4F682AA4" w14:textId="1A8E143A" w:rsidR="0056419E" w:rsidRDefault="0056419E" w:rsidP="00E7211C">
      <w:pPr>
        <w:rPr>
          <w:sz w:val="20"/>
          <w:szCs w:val="20"/>
        </w:rPr>
      </w:pPr>
      <w:r w:rsidRPr="314DAB69">
        <w:rPr>
          <w:sz w:val="20"/>
          <w:szCs w:val="20"/>
        </w:rPr>
        <w:t xml:space="preserve">When students are admitted to the </w:t>
      </w:r>
      <w:r w:rsidR="7F672453" w:rsidRPr="314DAB69">
        <w:rPr>
          <w:sz w:val="20"/>
          <w:szCs w:val="20"/>
        </w:rPr>
        <w:t xml:space="preserve">3-year </w:t>
      </w:r>
      <w:r w:rsidRPr="314DAB69">
        <w:rPr>
          <w:sz w:val="20"/>
          <w:szCs w:val="20"/>
        </w:rPr>
        <w:t xml:space="preserve">Professional Program </w:t>
      </w:r>
      <w:r w:rsidR="00041009" w:rsidRPr="314DAB69">
        <w:rPr>
          <w:sz w:val="20"/>
          <w:szCs w:val="20"/>
        </w:rPr>
        <w:t xml:space="preserve">in Dietetics at MSU, it is the Department’s intention to work with you to guide you toward </w:t>
      </w:r>
      <w:r w:rsidR="1E35CDF5" w:rsidRPr="314DAB69">
        <w:rPr>
          <w:sz w:val="20"/>
          <w:szCs w:val="20"/>
        </w:rPr>
        <w:t xml:space="preserve">full </w:t>
      </w:r>
      <w:r w:rsidR="00041009" w:rsidRPr="314DAB69">
        <w:rPr>
          <w:sz w:val="20"/>
          <w:szCs w:val="20"/>
        </w:rPr>
        <w:t xml:space="preserve">program completion.  We are invested in you </w:t>
      </w:r>
      <w:r w:rsidR="1196F5EC" w:rsidRPr="314DAB69">
        <w:rPr>
          <w:sz w:val="20"/>
          <w:szCs w:val="20"/>
        </w:rPr>
        <w:t xml:space="preserve">just </w:t>
      </w:r>
      <w:r w:rsidR="00041009" w:rsidRPr="314DAB69">
        <w:rPr>
          <w:sz w:val="20"/>
          <w:szCs w:val="20"/>
        </w:rPr>
        <w:t xml:space="preserve">as we know you invest in your education!  </w:t>
      </w:r>
      <w:r w:rsidR="00041009" w:rsidRPr="314DAB69">
        <w:rPr>
          <w:b/>
          <w:bCs/>
          <w:sz w:val="20"/>
          <w:szCs w:val="20"/>
          <w:u w:val="single"/>
        </w:rPr>
        <w:t xml:space="preserve">Students are </w:t>
      </w:r>
      <w:r w:rsidR="3EDEED65" w:rsidRPr="314DAB69">
        <w:rPr>
          <w:b/>
          <w:bCs/>
          <w:sz w:val="20"/>
          <w:szCs w:val="20"/>
          <w:u w:val="single"/>
        </w:rPr>
        <w:t>required to meet at least once per semester</w:t>
      </w:r>
      <w:r w:rsidR="00041009" w:rsidRPr="314DAB69">
        <w:rPr>
          <w:b/>
          <w:bCs/>
          <w:sz w:val="20"/>
          <w:szCs w:val="20"/>
          <w:u w:val="single"/>
        </w:rPr>
        <w:t xml:space="preserve"> with your </w:t>
      </w:r>
      <w:r w:rsidR="1B91AF3D" w:rsidRPr="314DAB69">
        <w:rPr>
          <w:b/>
          <w:bCs/>
          <w:sz w:val="20"/>
          <w:szCs w:val="20"/>
          <w:u w:val="single"/>
        </w:rPr>
        <w:t xml:space="preserve">Dietetics </w:t>
      </w:r>
      <w:r w:rsidR="00041009" w:rsidRPr="314DAB69">
        <w:rPr>
          <w:b/>
          <w:bCs/>
          <w:sz w:val="20"/>
          <w:szCs w:val="20"/>
          <w:u w:val="single"/>
        </w:rPr>
        <w:t>faculty advisor in the program</w:t>
      </w:r>
      <w:r w:rsidR="00041009" w:rsidRPr="314DAB69">
        <w:rPr>
          <w:sz w:val="20"/>
          <w:szCs w:val="20"/>
        </w:rPr>
        <w:t xml:space="preserve"> and to reach out to the Program Director any time with program-administration related questions</w:t>
      </w:r>
      <w:r w:rsidR="000C0077" w:rsidRPr="314DAB69">
        <w:rPr>
          <w:sz w:val="20"/>
          <w:szCs w:val="20"/>
        </w:rPr>
        <w:t>.</w:t>
      </w:r>
    </w:p>
    <w:p w14:paraId="04F0F295" w14:textId="0A3BDE26" w:rsidR="00041009" w:rsidRDefault="004C63D0" w:rsidP="00E7211C">
      <w:pPr>
        <w:rPr>
          <w:sz w:val="20"/>
          <w:szCs w:val="20"/>
        </w:rPr>
      </w:pPr>
      <w:r w:rsidRPr="314DAB69">
        <w:rPr>
          <w:sz w:val="20"/>
          <w:szCs w:val="20"/>
        </w:rPr>
        <w:t xml:space="preserve">While students will work primarily with your faculty advisor in the program to individualize your plans and ensure forward progress in your academic plan, the Program Director will regularly monitor your progress as part of the program’s </w:t>
      </w:r>
      <w:r w:rsidR="6C51EB62" w:rsidRPr="314DAB69">
        <w:rPr>
          <w:sz w:val="20"/>
          <w:szCs w:val="20"/>
        </w:rPr>
        <w:t xml:space="preserve">overall </w:t>
      </w:r>
      <w:r w:rsidRPr="314DAB69">
        <w:rPr>
          <w:sz w:val="20"/>
          <w:szCs w:val="20"/>
        </w:rPr>
        <w:t>evaluation</w:t>
      </w:r>
      <w:r w:rsidR="611E24AE" w:rsidRPr="314DAB69">
        <w:rPr>
          <w:sz w:val="20"/>
          <w:szCs w:val="20"/>
        </w:rPr>
        <w:t xml:space="preserve"> through submission of your Portfolio Activities and SEL Activities</w:t>
      </w:r>
      <w:r w:rsidRPr="314DAB69">
        <w:rPr>
          <w:sz w:val="20"/>
          <w:szCs w:val="20"/>
        </w:rPr>
        <w:t xml:space="preserve">. Students will submit the required documentation (portfolio documents related to SEL and other competencies, SEL </w:t>
      </w:r>
      <w:proofErr w:type="spellStart"/>
      <w:r w:rsidRPr="314DAB69">
        <w:rPr>
          <w:sz w:val="20"/>
          <w:szCs w:val="20"/>
        </w:rPr>
        <w:t>TimeCards</w:t>
      </w:r>
      <w:proofErr w:type="spellEnd"/>
      <w:r w:rsidRPr="314DAB69">
        <w:rPr>
          <w:sz w:val="20"/>
          <w:szCs w:val="20"/>
        </w:rPr>
        <w:t>, SEL Student Evaluations</w:t>
      </w:r>
      <w:r w:rsidR="6F96A33D" w:rsidRPr="314DAB69">
        <w:rPr>
          <w:sz w:val="20"/>
          <w:szCs w:val="20"/>
        </w:rPr>
        <w:t xml:space="preserve"> of the Preceptor</w:t>
      </w:r>
      <w:r w:rsidR="40DB67D9" w:rsidRPr="314DAB69">
        <w:rPr>
          <w:sz w:val="20"/>
          <w:szCs w:val="20"/>
        </w:rPr>
        <w:t xml:space="preserve">, </w:t>
      </w:r>
      <w:proofErr w:type="spellStart"/>
      <w:r w:rsidR="40DB67D9" w:rsidRPr="314DAB69">
        <w:rPr>
          <w:sz w:val="20"/>
          <w:szCs w:val="20"/>
        </w:rPr>
        <w:t>etc</w:t>
      </w:r>
      <w:proofErr w:type="spellEnd"/>
      <w:r w:rsidRPr="314DAB69">
        <w:rPr>
          <w:sz w:val="20"/>
          <w:szCs w:val="20"/>
        </w:rPr>
        <w:t xml:space="preserve">) to the D2L “course” site for the Dietetics program and documentation is monitored by the Program Director.  </w:t>
      </w:r>
      <w:r w:rsidR="00CE4CBC" w:rsidRPr="314DAB69">
        <w:rPr>
          <w:sz w:val="20"/>
          <w:szCs w:val="20"/>
        </w:rPr>
        <w:t xml:space="preserve">Your course grades, portfolio documentation of competency achievement and professional behaviors outside of class on campus and on-site for SEL hours is all monitored to ensure your individual success and that of the program.  Formative assessment is conducted via course activities throughout the program and Summative assessment is conducted through the Portfolio </w:t>
      </w:r>
      <w:r w:rsidR="341DECB1" w:rsidRPr="314DAB69">
        <w:rPr>
          <w:sz w:val="20"/>
          <w:szCs w:val="20"/>
        </w:rPr>
        <w:t>Activities, SEL Activities and satisfactory completion of SEL hours</w:t>
      </w:r>
      <w:r w:rsidR="00CE4CBC" w:rsidRPr="314DAB69">
        <w:rPr>
          <w:sz w:val="20"/>
          <w:szCs w:val="20"/>
        </w:rPr>
        <w:t xml:space="preserve">. </w:t>
      </w:r>
      <w:r w:rsidR="00860E8A" w:rsidRPr="314DAB69">
        <w:rPr>
          <w:sz w:val="20"/>
          <w:szCs w:val="20"/>
        </w:rPr>
        <w:t xml:space="preserve">The Program Director tracks individual students’ performance and progress and meets with students and/or their faculty advisor when students are not </w:t>
      </w:r>
      <w:r w:rsidR="00155798" w:rsidRPr="314DAB69">
        <w:rPr>
          <w:sz w:val="20"/>
          <w:szCs w:val="20"/>
        </w:rPr>
        <w:t xml:space="preserve">progressing as expected. </w:t>
      </w:r>
    </w:p>
    <w:p w14:paraId="71F44AE5" w14:textId="2D677183" w:rsidR="00222AE7" w:rsidRDefault="00CE4CBC" w:rsidP="00E7211C">
      <w:pPr>
        <w:rPr>
          <w:sz w:val="20"/>
          <w:szCs w:val="20"/>
        </w:rPr>
      </w:pPr>
      <w:r w:rsidRPr="40765289">
        <w:rPr>
          <w:b/>
          <w:bCs/>
          <w:sz w:val="20"/>
          <w:szCs w:val="20"/>
        </w:rPr>
        <w:t xml:space="preserve">If a student, faculty, </w:t>
      </w:r>
      <w:proofErr w:type="gramStart"/>
      <w:r w:rsidRPr="40765289">
        <w:rPr>
          <w:b/>
          <w:bCs/>
          <w:sz w:val="20"/>
          <w:szCs w:val="20"/>
        </w:rPr>
        <w:t>advisor</w:t>
      </w:r>
      <w:proofErr w:type="gramEnd"/>
      <w:r w:rsidRPr="40765289">
        <w:rPr>
          <w:b/>
          <w:bCs/>
          <w:sz w:val="20"/>
          <w:szCs w:val="20"/>
        </w:rPr>
        <w:t xml:space="preserve"> or preceptor indicates a student is not meeting the competencies associate</w:t>
      </w:r>
      <w:r w:rsidR="78A53624" w:rsidRPr="40765289">
        <w:rPr>
          <w:b/>
          <w:bCs/>
          <w:sz w:val="20"/>
          <w:szCs w:val="20"/>
        </w:rPr>
        <w:t>d</w:t>
      </w:r>
      <w:r w:rsidRPr="40765289">
        <w:rPr>
          <w:b/>
          <w:bCs/>
          <w:sz w:val="20"/>
          <w:szCs w:val="20"/>
        </w:rPr>
        <w:t xml:space="preserve"> with a SEL </w:t>
      </w:r>
      <w:r w:rsidR="6A9833D9" w:rsidRPr="40765289">
        <w:rPr>
          <w:b/>
          <w:bCs/>
          <w:sz w:val="20"/>
          <w:szCs w:val="20"/>
        </w:rPr>
        <w:t>or Portfolio Activity, or the student is not achieving a C or better in all coursework</w:t>
      </w:r>
      <w:r w:rsidRPr="40765289">
        <w:rPr>
          <w:b/>
          <w:bCs/>
          <w:sz w:val="20"/>
          <w:szCs w:val="20"/>
        </w:rPr>
        <w:t xml:space="preserve">, the student </w:t>
      </w:r>
      <w:r w:rsidR="6219AABB" w:rsidRPr="40765289">
        <w:rPr>
          <w:b/>
          <w:bCs/>
          <w:sz w:val="20"/>
          <w:szCs w:val="20"/>
        </w:rPr>
        <w:t xml:space="preserve">must </w:t>
      </w:r>
      <w:r w:rsidRPr="40765289">
        <w:rPr>
          <w:b/>
          <w:bCs/>
          <w:sz w:val="20"/>
          <w:szCs w:val="20"/>
        </w:rPr>
        <w:t>meet with the Program Director (and your faculty advisor if you request the advisor’s presence) to develop a Remediation Plan</w:t>
      </w:r>
      <w:r w:rsidR="00400079" w:rsidRPr="40765289">
        <w:rPr>
          <w:b/>
          <w:bCs/>
          <w:sz w:val="20"/>
          <w:szCs w:val="20"/>
        </w:rPr>
        <w:t xml:space="preserve"> and </w:t>
      </w:r>
      <w:r w:rsidR="58DEC317" w:rsidRPr="40765289">
        <w:rPr>
          <w:b/>
          <w:bCs/>
          <w:sz w:val="20"/>
          <w:szCs w:val="20"/>
        </w:rPr>
        <w:t>s</w:t>
      </w:r>
      <w:r w:rsidR="00400079" w:rsidRPr="40765289">
        <w:rPr>
          <w:b/>
          <w:bCs/>
          <w:sz w:val="20"/>
          <w:szCs w:val="20"/>
        </w:rPr>
        <w:t>trategies to address the deficiencies</w:t>
      </w:r>
      <w:r w:rsidRPr="40765289">
        <w:rPr>
          <w:b/>
          <w:bCs/>
          <w:sz w:val="20"/>
          <w:szCs w:val="20"/>
        </w:rPr>
        <w:t>.</w:t>
      </w:r>
      <w:r w:rsidR="00400079" w:rsidRPr="40765289">
        <w:rPr>
          <w:b/>
          <w:bCs/>
          <w:sz w:val="20"/>
          <w:szCs w:val="20"/>
        </w:rPr>
        <w:t xml:space="preserve"> </w:t>
      </w:r>
      <w:r w:rsidR="00400079" w:rsidRPr="40765289">
        <w:rPr>
          <w:sz w:val="20"/>
          <w:szCs w:val="20"/>
        </w:rPr>
        <w:t xml:space="preserve"> Students will need to meet with the Program Director if they receive a grade of less than a C, or an Incomplete, in </w:t>
      </w:r>
      <w:r w:rsidR="7A4FE7BF" w:rsidRPr="40765289">
        <w:rPr>
          <w:sz w:val="20"/>
          <w:szCs w:val="20"/>
        </w:rPr>
        <w:t xml:space="preserve">any </w:t>
      </w:r>
      <w:r w:rsidR="00400079" w:rsidRPr="40765289">
        <w:rPr>
          <w:sz w:val="20"/>
          <w:szCs w:val="20"/>
        </w:rPr>
        <w:t>Professional Program course or an “unsatisfactory” rating in any SEL experience</w:t>
      </w:r>
      <w:r w:rsidR="51EF0491" w:rsidRPr="40765289">
        <w:rPr>
          <w:sz w:val="20"/>
          <w:szCs w:val="20"/>
        </w:rPr>
        <w:t xml:space="preserve"> or Portfolio Activity</w:t>
      </w:r>
      <w:r w:rsidR="00400079" w:rsidRPr="40765289">
        <w:rPr>
          <w:sz w:val="20"/>
          <w:szCs w:val="20"/>
        </w:rPr>
        <w:t xml:space="preserve">. </w:t>
      </w:r>
      <w:r w:rsidR="0023209A" w:rsidRPr="40765289">
        <w:rPr>
          <w:sz w:val="20"/>
          <w:szCs w:val="20"/>
        </w:rPr>
        <w:t xml:space="preserve">Remediation Plans may include repeating courses or registering for additional </w:t>
      </w:r>
      <w:r w:rsidR="3222881E" w:rsidRPr="40765289">
        <w:rPr>
          <w:sz w:val="20"/>
          <w:szCs w:val="20"/>
        </w:rPr>
        <w:t>SEL</w:t>
      </w:r>
      <w:r w:rsidR="0023209A" w:rsidRPr="40765289">
        <w:rPr>
          <w:sz w:val="20"/>
          <w:szCs w:val="20"/>
        </w:rPr>
        <w:t xml:space="preserve"> credits (FCS</w:t>
      </w:r>
      <w:r w:rsidR="5A955524" w:rsidRPr="40765289">
        <w:rPr>
          <w:sz w:val="20"/>
          <w:szCs w:val="20"/>
        </w:rPr>
        <w:t>593</w:t>
      </w:r>
      <w:r w:rsidR="0023209A" w:rsidRPr="40765289">
        <w:rPr>
          <w:sz w:val="20"/>
          <w:szCs w:val="20"/>
        </w:rPr>
        <w:t xml:space="preserve"> or FCS69</w:t>
      </w:r>
      <w:r w:rsidR="6FAA2401" w:rsidRPr="40765289">
        <w:rPr>
          <w:sz w:val="20"/>
          <w:szCs w:val="20"/>
        </w:rPr>
        <w:t>3</w:t>
      </w:r>
      <w:r w:rsidR="0023209A" w:rsidRPr="40765289">
        <w:rPr>
          <w:sz w:val="20"/>
          <w:szCs w:val="20"/>
        </w:rPr>
        <w:t xml:space="preserve"> as appropriate) to gain additional experience in a rotation.  </w:t>
      </w:r>
      <w:r w:rsidR="0023209A" w:rsidRPr="40765289">
        <w:rPr>
          <w:b/>
          <w:bCs/>
          <w:sz w:val="20"/>
          <w:szCs w:val="20"/>
        </w:rPr>
        <w:t>Students need to be aware that due to scheduling constraints, any additional SEL experience hours (any additional credits in FCS</w:t>
      </w:r>
      <w:r w:rsidR="55233661" w:rsidRPr="40765289">
        <w:rPr>
          <w:b/>
          <w:bCs/>
          <w:sz w:val="20"/>
          <w:szCs w:val="20"/>
        </w:rPr>
        <w:t>593</w:t>
      </w:r>
      <w:r w:rsidR="0023209A" w:rsidRPr="40765289">
        <w:rPr>
          <w:b/>
          <w:bCs/>
          <w:sz w:val="20"/>
          <w:szCs w:val="20"/>
        </w:rPr>
        <w:t xml:space="preserve"> or FCS69</w:t>
      </w:r>
      <w:r w:rsidR="37FBF25D" w:rsidRPr="40765289">
        <w:rPr>
          <w:b/>
          <w:bCs/>
          <w:sz w:val="20"/>
          <w:szCs w:val="20"/>
        </w:rPr>
        <w:t>3</w:t>
      </w:r>
      <w:r w:rsidR="0023209A" w:rsidRPr="40765289">
        <w:rPr>
          <w:b/>
          <w:bCs/>
          <w:sz w:val="20"/>
          <w:szCs w:val="20"/>
        </w:rPr>
        <w:t>) may extend the student’s time in the program</w:t>
      </w:r>
      <w:r w:rsidR="0023209A" w:rsidRPr="40765289">
        <w:rPr>
          <w:sz w:val="20"/>
          <w:szCs w:val="20"/>
        </w:rPr>
        <w:t xml:space="preserve">. A written Remediation Plan will be developed and signed by both the student and the Program Director before being placed in the student’s advising file. </w:t>
      </w:r>
      <w:r w:rsidR="7F8CD063" w:rsidRPr="40765289">
        <w:rPr>
          <w:sz w:val="20"/>
          <w:szCs w:val="20"/>
        </w:rPr>
        <w:t>I</w:t>
      </w:r>
      <w:r w:rsidR="0023209A" w:rsidRPr="40765289">
        <w:rPr>
          <w:sz w:val="20"/>
          <w:szCs w:val="20"/>
        </w:rPr>
        <w:t xml:space="preserve">f a student does not </w:t>
      </w:r>
      <w:r w:rsidR="00222AE7" w:rsidRPr="40765289">
        <w:rPr>
          <w:sz w:val="20"/>
          <w:szCs w:val="20"/>
        </w:rPr>
        <w:t>succeed in the planned remediation (as specified in the Remediation plan</w:t>
      </w:r>
      <w:proofErr w:type="gramStart"/>
      <w:r w:rsidR="00222AE7" w:rsidRPr="40765289">
        <w:rPr>
          <w:sz w:val="20"/>
          <w:szCs w:val="20"/>
        </w:rPr>
        <w:t>), or</w:t>
      </w:r>
      <w:proofErr w:type="gramEnd"/>
      <w:r w:rsidR="00222AE7" w:rsidRPr="40765289">
        <w:rPr>
          <w:sz w:val="20"/>
          <w:szCs w:val="20"/>
        </w:rPr>
        <w:t xml:space="preserve"> succeeds in a Remediation Plan but then is again in a position of needing remediation again, the student </w:t>
      </w:r>
      <w:r w:rsidR="406CC99A" w:rsidRPr="40765289">
        <w:rPr>
          <w:sz w:val="20"/>
          <w:szCs w:val="20"/>
        </w:rPr>
        <w:t xml:space="preserve">may </w:t>
      </w:r>
      <w:r w:rsidR="00222AE7" w:rsidRPr="40765289">
        <w:rPr>
          <w:sz w:val="20"/>
          <w:szCs w:val="20"/>
        </w:rPr>
        <w:t xml:space="preserve">be dismissed from the Professional Program. Students may appeal a program dismissal </w:t>
      </w:r>
      <w:r w:rsidR="00162462" w:rsidRPr="40765289">
        <w:rPr>
          <w:sz w:val="20"/>
          <w:szCs w:val="20"/>
        </w:rPr>
        <w:t xml:space="preserve">to the </w:t>
      </w:r>
      <w:r w:rsidR="00162462" w:rsidRPr="40765289">
        <w:rPr>
          <w:sz w:val="20"/>
          <w:szCs w:val="20"/>
        </w:rPr>
        <w:lastRenderedPageBreak/>
        <w:t xml:space="preserve">Program Director </w:t>
      </w:r>
      <w:r w:rsidR="00222AE7" w:rsidRPr="40765289">
        <w:rPr>
          <w:sz w:val="20"/>
          <w:szCs w:val="20"/>
        </w:rPr>
        <w:t xml:space="preserve">after six months if they then meet all admission requirements to the program, including GPA requirements, and wish to be readmitted.  Students in this situation should work individually with the Program Director to develop a plan for success. Students on a Remediation Plan must immediately resign any positions they hold </w:t>
      </w:r>
      <w:proofErr w:type="gramStart"/>
      <w:r w:rsidR="00222AE7" w:rsidRPr="40765289">
        <w:rPr>
          <w:sz w:val="20"/>
          <w:szCs w:val="20"/>
        </w:rPr>
        <w:t>on</w:t>
      </w:r>
      <w:proofErr w:type="gramEnd"/>
      <w:r w:rsidR="00222AE7" w:rsidRPr="40765289">
        <w:rPr>
          <w:sz w:val="20"/>
          <w:szCs w:val="20"/>
        </w:rPr>
        <w:t xml:space="preserve"> the Board for SDNO as the expectation is for students to focus on their academic progression. Students who are dismissed from the program will be counseled by their faculty advisor into paths that may be appropriate</w:t>
      </w:r>
      <w:r w:rsidR="22F7C3C6" w:rsidRPr="40765289">
        <w:rPr>
          <w:sz w:val="20"/>
          <w:szCs w:val="20"/>
        </w:rPr>
        <w:t xml:space="preserve"> alternative pathways for them</w:t>
      </w:r>
      <w:r w:rsidR="00222AE7" w:rsidRPr="40765289">
        <w:rPr>
          <w:sz w:val="20"/>
          <w:szCs w:val="20"/>
        </w:rPr>
        <w:t xml:space="preserve">.  </w:t>
      </w:r>
    </w:p>
    <w:p w14:paraId="2E9D9BF1" w14:textId="277B791D" w:rsidR="00400079" w:rsidRDefault="00400079" w:rsidP="40765289">
      <w:pPr>
        <w:rPr>
          <w:sz w:val="20"/>
          <w:szCs w:val="20"/>
        </w:rPr>
      </w:pPr>
      <w:r w:rsidRPr="314DAB69">
        <w:rPr>
          <w:sz w:val="20"/>
          <w:szCs w:val="20"/>
        </w:rPr>
        <w:t xml:space="preserve">Students are responsible for monitoring their personal academic progress, their mastery of competencies in the program (via the D2L </w:t>
      </w:r>
      <w:r w:rsidR="295E5A2A" w:rsidRPr="314DAB69">
        <w:rPr>
          <w:sz w:val="20"/>
          <w:szCs w:val="20"/>
        </w:rPr>
        <w:t>P</w:t>
      </w:r>
      <w:r w:rsidRPr="314DAB69">
        <w:rPr>
          <w:sz w:val="20"/>
          <w:szCs w:val="20"/>
        </w:rPr>
        <w:t xml:space="preserve">ortfolio </w:t>
      </w:r>
      <w:r w:rsidR="2B0F6E6A" w:rsidRPr="314DAB69">
        <w:rPr>
          <w:sz w:val="20"/>
          <w:szCs w:val="20"/>
        </w:rPr>
        <w:t xml:space="preserve">Items </w:t>
      </w:r>
      <w:r w:rsidR="75E4B06B" w:rsidRPr="314DAB69">
        <w:rPr>
          <w:sz w:val="20"/>
          <w:szCs w:val="20"/>
        </w:rPr>
        <w:t xml:space="preserve">and SEL </w:t>
      </w:r>
      <w:r w:rsidR="0E42B47D" w:rsidRPr="314DAB69">
        <w:rPr>
          <w:sz w:val="20"/>
          <w:szCs w:val="20"/>
        </w:rPr>
        <w:t xml:space="preserve">Activities </w:t>
      </w:r>
      <w:r w:rsidR="75E4B06B" w:rsidRPr="314DAB69">
        <w:rPr>
          <w:sz w:val="20"/>
          <w:szCs w:val="20"/>
        </w:rPr>
        <w:t>tracking</w:t>
      </w:r>
      <w:r w:rsidRPr="314DAB69">
        <w:rPr>
          <w:sz w:val="20"/>
          <w:szCs w:val="20"/>
        </w:rPr>
        <w:t>) and monitoring their completion of program requirements.  Your faculty advisor, and the Program Director as needed, can assist you with this</w:t>
      </w:r>
      <w:r w:rsidR="6260F4D9" w:rsidRPr="314DAB69">
        <w:rPr>
          <w:sz w:val="20"/>
          <w:szCs w:val="20"/>
        </w:rPr>
        <w:t xml:space="preserve">, however </w:t>
      </w:r>
      <w:r w:rsidRPr="314DAB69">
        <w:rPr>
          <w:sz w:val="20"/>
          <w:szCs w:val="20"/>
        </w:rPr>
        <w:t>students are expected to be actively engaged in their own Plan of Study</w:t>
      </w:r>
      <w:r w:rsidR="6AB2BCDE" w:rsidRPr="314DAB69">
        <w:rPr>
          <w:sz w:val="20"/>
          <w:szCs w:val="20"/>
        </w:rPr>
        <w:t xml:space="preserve"> and progression towards graduation. </w:t>
      </w:r>
    </w:p>
    <w:p w14:paraId="73E658A9" w14:textId="544BC13D" w:rsidR="002F0D28" w:rsidRDefault="002F0D28" w:rsidP="00E7211C">
      <w:pPr>
        <w:rPr>
          <w:sz w:val="20"/>
          <w:szCs w:val="20"/>
        </w:rPr>
      </w:pPr>
      <w:r w:rsidRPr="314DAB69">
        <w:rPr>
          <w:b/>
          <w:bCs/>
          <w:sz w:val="20"/>
          <w:szCs w:val="20"/>
          <w:u w:val="single"/>
        </w:rPr>
        <w:t>Student Dismissal from the Program</w:t>
      </w:r>
      <w:r w:rsidRPr="314DAB69">
        <w:rPr>
          <w:sz w:val="20"/>
          <w:szCs w:val="20"/>
        </w:rPr>
        <w:t xml:space="preserve">:  In addition to the academic reasons for dismissal discussed above, students </w:t>
      </w:r>
      <w:r w:rsidR="41D6F887" w:rsidRPr="314DAB69">
        <w:rPr>
          <w:sz w:val="20"/>
          <w:szCs w:val="20"/>
        </w:rPr>
        <w:t xml:space="preserve">may </w:t>
      </w:r>
      <w:r w:rsidRPr="314DAB69">
        <w:rPr>
          <w:sz w:val="20"/>
          <w:szCs w:val="20"/>
        </w:rPr>
        <w:t xml:space="preserve">be dismissed from the Professional Program under the following conditions and dismissal for these reasons cannot be appealed to the Program Director, although students can follow the Appeal processes of the University if they wish to. </w:t>
      </w:r>
      <w:r w:rsidR="00162462" w:rsidRPr="314DAB69">
        <w:rPr>
          <w:sz w:val="20"/>
          <w:szCs w:val="20"/>
        </w:rPr>
        <w:t xml:space="preserve">Students will be notified in writing (to their </w:t>
      </w:r>
      <w:proofErr w:type="spellStart"/>
      <w:r w:rsidR="00162462" w:rsidRPr="314DAB69">
        <w:rPr>
          <w:sz w:val="20"/>
          <w:szCs w:val="20"/>
        </w:rPr>
        <w:t>MavMail</w:t>
      </w:r>
      <w:proofErr w:type="spellEnd"/>
      <w:r w:rsidR="00162462" w:rsidRPr="314DAB69">
        <w:rPr>
          <w:sz w:val="20"/>
          <w:szCs w:val="20"/>
        </w:rPr>
        <w:t xml:space="preserve"> email address) </w:t>
      </w:r>
      <w:r w:rsidR="725ED6DB" w:rsidRPr="314DAB69">
        <w:rPr>
          <w:sz w:val="20"/>
          <w:szCs w:val="20"/>
        </w:rPr>
        <w:t xml:space="preserve">if </w:t>
      </w:r>
      <w:r w:rsidR="00162462" w:rsidRPr="314DAB69">
        <w:rPr>
          <w:sz w:val="20"/>
          <w:szCs w:val="20"/>
        </w:rPr>
        <w:t xml:space="preserve">they have been dismissed </w:t>
      </w:r>
      <w:r w:rsidR="5B32251C" w:rsidRPr="314DAB69">
        <w:rPr>
          <w:sz w:val="20"/>
          <w:szCs w:val="20"/>
        </w:rPr>
        <w:t>fro</w:t>
      </w:r>
      <w:r w:rsidR="00162462" w:rsidRPr="314DAB69">
        <w:rPr>
          <w:sz w:val="20"/>
          <w:szCs w:val="20"/>
        </w:rPr>
        <w:t xml:space="preserve">m the program upon: </w:t>
      </w:r>
    </w:p>
    <w:p w14:paraId="4F3872ED" w14:textId="6B51FB4E" w:rsidR="002F0D28" w:rsidRDefault="00162462" w:rsidP="002F0D28">
      <w:pPr>
        <w:pStyle w:val="ListParagraph"/>
        <w:numPr>
          <w:ilvl w:val="0"/>
          <w:numId w:val="26"/>
        </w:numPr>
        <w:rPr>
          <w:sz w:val="20"/>
          <w:szCs w:val="20"/>
        </w:rPr>
      </w:pPr>
      <w:r>
        <w:rPr>
          <w:sz w:val="20"/>
          <w:szCs w:val="20"/>
        </w:rPr>
        <w:t>A single v</w:t>
      </w:r>
      <w:r w:rsidR="002F0D28">
        <w:rPr>
          <w:sz w:val="20"/>
          <w:szCs w:val="20"/>
        </w:rPr>
        <w:t xml:space="preserve">iolation of the University Code of Conduct as indicated at </w:t>
      </w:r>
      <w:hyperlink r:id="rId45" w:history="1">
        <w:r w:rsidR="002F0D28" w:rsidRPr="00D35273">
          <w:rPr>
            <w:rStyle w:val="Hyperlink"/>
            <w:sz w:val="20"/>
            <w:szCs w:val="20"/>
          </w:rPr>
          <w:t>https://www.mnsu.edu/student-conduct/student-conduct-policies/</w:t>
        </w:r>
      </w:hyperlink>
      <w:r w:rsidR="002F0D28">
        <w:rPr>
          <w:sz w:val="20"/>
          <w:szCs w:val="20"/>
        </w:rPr>
        <w:t xml:space="preserve"> </w:t>
      </w:r>
    </w:p>
    <w:p w14:paraId="4D623460" w14:textId="46FA7055" w:rsidR="002F0D28" w:rsidRDefault="00162462" w:rsidP="002F0D28">
      <w:pPr>
        <w:pStyle w:val="ListParagraph"/>
        <w:numPr>
          <w:ilvl w:val="0"/>
          <w:numId w:val="26"/>
        </w:numPr>
        <w:rPr>
          <w:sz w:val="20"/>
          <w:szCs w:val="20"/>
        </w:rPr>
      </w:pPr>
      <w:r>
        <w:rPr>
          <w:sz w:val="20"/>
          <w:szCs w:val="20"/>
        </w:rPr>
        <w:t>A single v</w:t>
      </w:r>
      <w:r w:rsidR="002F0D28">
        <w:rPr>
          <w:sz w:val="20"/>
          <w:szCs w:val="20"/>
        </w:rPr>
        <w:t xml:space="preserve">iolation of the University Academic Integrity policies as indicated at </w:t>
      </w:r>
      <w:hyperlink r:id="rId46" w:history="1">
        <w:r w:rsidR="002F0D28" w:rsidRPr="00D35273">
          <w:rPr>
            <w:rStyle w:val="Hyperlink"/>
            <w:sz w:val="20"/>
            <w:szCs w:val="20"/>
          </w:rPr>
          <w:t>https://www.mnsu.edu/student-conduct/student-conduct-resources-for-faculty/student-conduct-academic-dishonesty/</w:t>
        </w:r>
      </w:hyperlink>
      <w:r w:rsidR="002F0D28">
        <w:rPr>
          <w:sz w:val="20"/>
          <w:szCs w:val="20"/>
        </w:rPr>
        <w:t xml:space="preserve"> </w:t>
      </w:r>
    </w:p>
    <w:p w14:paraId="53A7DECE" w14:textId="007EA57D" w:rsidR="002F0D28" w:rsidRDefault="002F0D28" w:rsidP="002F0D28">
      <w:pPr>
        <w:pStyle w:val="ListParagraph"/>
        <w:numPr>
          <w:ilvl w:val="0"/>
          <w:numId w:val="26"/>
        </w:numPr>
        <w:rPr>
          <w:sz w:val="20"/>
          <w:szCs w:val="20"/>
        </w:rPr>
      </w:pPr>
      <w:r w:rsidRPr="314DAB69">
        <w:rPr>
          <w:sz w:val="20"/>
          <w:szCs w:val="20"/>
        </w:rPr>
        <w:t xml:space="preserve">A third instance of unprofessional behavior </w:t>
      </w:r>
      <w:r w:rsidR="132ACA6B" w:rsidRPr="314DAB69">
        <w:rPr>
          <w:sz w:val="20"/>
          <w:szCs w:val="20"/>
        </w:rPr>
        <w:t xml:space="preserve">documented </w:t>
      </w:r>
      <w:r w:rsidRPr="314DAB69">
        <w:rPr>
          <w:sz w:val="20"/>
          <w:szCs w:val="20"/>
        </w:rPr>
        <w:t xml:space="preserve">by a program faculty member or preceptor.  </w:t>
      </w:r>
    </w:p>
    <w:p w14:paraId="41ABFB69" w14:textId="23227AD1" w:rsidR="002F0D28" w:rsidRDefault="002F0D28" w:rsidP="002F0D28">
      <w:pPr>
        <w:pStyle w:val="ListParagraph"/>
        <w:numPr>
          <w:ilvl w:val="0"/>
          <w:numId w:val="26"/>
        </w:numPr>
        <w:rPr>
          <w:sz w:val="20"/>
          <w:szCs w:val="20"/>
        </w:rPr>
      </w:pPr>
      <w:r>
        <w:rPr>
          <w:sz w:val="20"/>
          <w:szCs w:val="20"/>
        </w:rPr>
        <w:t xml:space="preserve">A second failing grade (less than a C) in any Professional Program course. </w:t>
      </w:r>
    </w:p>
    <w:p w14:paraId="19EC3491" w14:textId="779A3778" w:rsidR="00162462" w:rsidRDefault="00162462" w:rsidP="00162462">
      <w:pPr>
        <w:rPr>
          <w:sz w:val="20"/>
          <w:szCs w:val="20"/>
        </w:rPr>
      </w:pPr>
      <w:r w:rsidRPr="109FEBB2">
        <w:rPr>
          <w:sz w:val="20"/>
          <w:szCs w:val="20"/>
        </w:rPr>
        <w:t xml:space="preserve">Students who have been dismissed from the program for one of these violations may follow the University’s appeal process if they wish:  </w:t>
      </w:r>
      <w:hyperlink r:id="rId47">
        <w:r w:rsidRPr="109FEBB2">
          <w:rPr>
            <w:rStyle w:val="Hyperlink"/>
            <w:sz w:val="20"/>
            <w:szCs w:val="20"/>
          </w:rPr>
          <w:t>https://www.mnsu.edu/university-life/campus-services/student-affairs/student-complains-and-appeals/student-appeals-resources/</w:t>
        </w:r>
      </w:hyperlink>
      <w:r w:rsidRPr="109FEBB2">
        <w:rPr>
          <w:sz w:val="20"/>
          <w:szCs w:val="20"/>
        </w:rPr>
        <w:t xml:space="preserve"> </w:t>
      </w:r>
    </w:p>
    <w:p w14:paraId="46E43E34" w14:textId="487637A3" w:rsidR="109FEBB2" w:rsidRDefault="109FEBB2" w:rsidP="109FEBB2">
      <w:pPr>
        <w:jc w:val="center"/>
        <w:rPr>
          <w:b/>
          <w:bCs/>
        </w:rPr>
      </w:pPr>
    </w:p>
    <w:p w14:paraId="7B817B32" w14:textId="52CD347B" w:rsidR="00162462" w:rsidRPr="00162462" w:rsidRDefault="00162462" w:rsidP="314DAB69">
      <w:pPr>
        <w:jc w:val="center"/>
        <w:rPr>
          <w:b/>
          <w:bCs/>
          <w:sz w:val="28"/>
          <w:szCs w:val="28"/>
        </w:rPr>
      </w:pPr>
      <w:r w:rsidRPr="314DAB69">
        <w:rPr>
          <w:b/>
          <w:bCs/>
          <w:sz w:val="28"/>
          <w:szCs w:val="28"/>
        </w:rPr>
        <w:t>Compensation and Employee Replacement Policies</w:t>
      </w:r>
    </w:p>
    <w:p w14:paraId="20CB385C" w14:textId="3A36395F" w:rsidR="002F0D28" w:rsidRDefault="004046BF" w:rsidP="00E7211C">
      <w:pPr>
        <w:rPr>
          <w:sz w:val="20"/>
          <w:szCs w:val="20"/>
        </w:rPr>
      </w:pPr>
      <w:r>
        <w:rPr>
          <w:sz w:val="20"/>
          <w:szCs w:val="20"/>
        </w:rPr>
        <w:t>While students may perform “Staff Relief” as part of the demonstration of competencies, students are not employees of the SEL site/preceptor and must be supervised by a</w:t>
      </w:r>
      <w:r w:rsidR="00B837C1">
        <w:rPr>
          <w:sz w:val="20"/>
          <w:szCs w:val="20"/>
        </w:rPr>
        <w:t>n approved</w:t>
      </w:r>
      <w:r>
        <w:rPr>
          <w:sz w:val="20"/>
          <w:szCs w:val="20"/>
        </w:rPr>
        <w:t xml:space="preserve"> professional staff member of the facility who takes responsibility for the work of the student.  </w:t>
      </w:r>
      <w:r w:rsidR="003A3EDB">
        <w:rPr>
          <w:sz w:val="20"/>
          <w:szCs w:val="20"/>
        </w:rPr>
        <w:t>Students are not paid during the SEL activity and cannot serve as temporary employees for a facility</w:t>
      </w:r>
      <w:r w:rsidR="00863113">
        <w:rPr>
          <w:sz w:val="20"/>
          <w:szCs w:val="20"/>
        </w:rPr>
        <w:t xml:space="preserve"> as they are not registered/licensed dietitians</w:t>
      </w:r>
      <w:r w:rsidR="003A3EDB">
        <w:rPr>
          <w:sz w:val="20"/>
          <w:szCs w:val="20"/>
        </w:rPr>
        <w:t xml:space="preserve">. The following </w:t>
      </w:r>
      <w:r w:rsidR="00863113">
        <w:rPr>
          <w:sz w:val="20"/>
          <w:szCs w:val="20"/>
        </w:rPr>
        <w:t xml:space="preserve">specific </w:t>
      </w:r>
      <w:r w:rsidR="003A3EDB">
        <w:rPr>
          <w:sz w:val="20"/>
          <w:szCs w:val="20"/>
        </w:rPr>
        <w:t xml:space="preserve">policies apply: </w:t>
      </w:r>
    </w:p>
    <w:p w14:paraId="259C6F0B" w14:textId="2123FB94" w:rsidR="003A3EDB" w:rsidRDefault="003A3EDB" w:rsidP="003A3EDB">
      <w:pPr>
        <w:pStyle w:val="ListParagraph"/>
        <w:numPr>
          <w:ilvl w:val="0"/>
          <w:numId w:val="27"/>
        </w:numPr>
        <w:rPr>
          <w:sz w:val="20"/>
          <w:szCs w:val="20"/>
        </w:rPr>
      </w:pPr>
      <w:r w:rsidRPr="314DAB69">
        <w:rPr>
          <w:sz w:val="20"/>
          <w:szCs w:val="20"/>
        </w:rPr>
        <w:t>Students m</w:t>
      </w:r>
      <w:r w:rsidR="6910380F" w:rsidRPr="314DAB69">
        <w:rPr>
          <w:sz w:val="20"/>
          <w:szCs w:val="20"/>
        </w:rPr>
        <w:t>a</w:t>
      </w:r>
      <w:r w:rsidRPr="314DAB69">
        <w:rPr>
          <w:sz w:val="20"/>
          <w:szCs w:val="20"/>
        </w:rPr>
        <w:t>y not conduct staff relief during SEL activities related to the FCS</w:t>
      </w:r>
      <w:r w:rsidR="6DA4103A" w:rsidRPr="314DAB69">
        <w:rPr>
          <w:sz w:val="20"/>
          <w:szCs w:val="20"/>
        </w:rPr>
        <w:t>5</w:t>
      </w:r>
      <w:r w:rsidRPr="314DAB69">
        <w:rPr>
          <w:sz w:val="20"/>
          <w:szCs w:val="20"/>
        </w:rPr>
        <w:t>9</w:t>
      </w:r>
      <w:r w:rsidR="0039420F" w:rsidRPr="314DAB69">
        <w:rPr>
          <w:sz w:val="20"/>
          <w:szCs w:val="20"/>
        </w:rPr>
        <w:t>3</w:t>
      </w:r>
      <w:r w:rsidRPr="314DAB69">
        <w:rPr>
          <w:sz w:val="20"/>
          <w:szCs w:val="20"/>
        </w:rPr>
        <w:t xml:space="preserve"> course; staff relief can only occur with a student participating in SEL activities related to enrollment in FCS69</w:t>
      </w:r>
      <w:r w:rsidR="0039420F" w:rsidRPr="314DAB69">
        <w:rPr>
          <w:sz w:val="20"/>
          <w:szCs w:val="20"/>
        </w:rPr>
        <w:t>3</w:t>
      </w:r>
      <w:r w:rsidR="00B837C1" w:rsidRPr="314DAB69">
        <w:rPr>
          <w:sz w:val="20"/>
          <w:szCs w:val="20"/>
        </w:rPr>
        <w:t>.  Staff relief is most appropriately implemented near the end of a student’s rotation as a culminating experience</w:t>
      </w:r>
      <w:r w:rsidR="00863113" w:rsidRPr="314DAB69">
        <w:rPr>
          <w:sz w:val="20"/>
          <w:szCs w:val="20"/>
        </w:rPr>
        <w:t xml:space="preserve"> to demonstrate they are prepared for entry level practice</w:t>
      </w:r>
      <w:r w:rsidR="00B837C1" w:rsidRPr="314DAB69">
        <w:rPr>
          <w:sz w:val="20"/>
          <w:szCs w:val="20"/>
        </w:rPr>
        <w:t xml:space="preserve">. </w:t>
      </w:r>
      <w:r w:rsidRPr="314DAB69">
        <w:rPr>
          <w:sz w:val="20"/>
          <w:szCs w:val="20"/>
        </w:rPr>
        <w:t xml:space="preserve"> </w:t>
      </w:r>
    </w:p>
    <w:p w14:paraId="769D1B74" w14:textId="0EF37A33" w:rsidR="003A3EDB" w:rsidRPr="003A3EDB" w:rsidRDefault="00B837C1" w:rsidP="003A3EDB">
      <w:pPr>
        <w:pStyle w:val="ListParagraph"/>
        <w:numPr>
          <w:ilvl w:val="0"/>
          <w:numId w:val="27"/>
        </w:numPr>
        <w:rPr>
          <w:sz w:val="20"/>
          <w:szCs w:val="20"/>
        </w:rPr>
      </w:pPr>
      <w:r w:rsidRPr="314DAB69">
        <w:rPr>
          <w:sz w:val="20"/>
          <w:szCs w:val="20"/>
        </w:rPr>
        <w:t>While students may conduct professional activities independently during Staff Relief, the Preceptor still needs to co-sign any clinical notes and continue to provide supervision and feedback to the student.</w:t>
      </w:r>
      <w:r w:rsidR="00A755FA" w:rsidRPr="314DAB69">
        <w:rPr>
          <w:sz w:val="20"/>
          <w:szCs w:val="20"/>
        </w:rPr>
        <w:t xml:space="preserve"> The Preceptor should be present in the facility unless alternative, appropriate supervision of the student has been arranged during Staff Relief.  For example, another </w:t>
      </w:r>
      <w:r w:rsidR="00863113" w:rsidRPr="314DAB69">
        <w:rPr>
          <w:sz w:val="20"/>
          <w:szCs w:val="20"/>
        </w:rPr>
        <w:t xml:space="preserve">approved </w:t>
      </w:r>
      <w:r w:rsidR="00A755FA" w:rsidRPr="314DAB69">
        <w:rPr>
          <w:sz w:val="20"/>
          <w:szCs w:val="20"/>
        </w:rPr>
        <w:t xml:space="preserve">RDN in the facility who agrees to supervise the student during Staff Relief may do so but a student performing Staff Relief could not be the only person in a department. The alternative supervisor during a Staff Relief experience should be </w:t>
      </w:r>
      <w:r w:rsidR="00A755FA" w:rsidRPr="314DAB69">
        <w:rPr>
          <w:sz w:val="20"/>
          <w:szCs w:val="20"/>
        </w:rPr>
        <w:lastRenderedPageBreak/>
        <w:t xml:space="preserve">someone who would or could normally </w:t>
      </w:r>
      <w:r w:rsidR="00863113" w:rsidRPr="314DAB69">
        <w:rPr>
          <w:sz w:val="20"/>
          <w:szCs w:val="20"/>
        </w:rPr>
        <w:t xml:space="preserve">replace or </w:t>
      </w:r>
      <w:r w:rsidR="00A755FA" w:rsidRPr="314DAB69">
        <w:rPr>
          <w:sz w:val="20"/>
          <w:szCs w:val="20"/>
        </w:rPr>
        <w:t>supervise the Preceptor the student is doing Staff Relief for</w:t>
      </w:r>
      <w:r w:rsidR="54ABA54E" w:rsidRPr="314DAB69">
        <w:rPr>
          <w:sz w:val="20"/>
          <w:szCs w:val="20"/>
        </w:rPr>
        <w:t xml:space="preserve"> and must be covered under the terms of the MSU Affiliation Agreement with that institution. </w:t>
      </w:r>
      <w:r w:rsidR="00A755FA" w:rsidRPr="314DAB69">
        <w:rPr>
          <w:sz w:val="20"/>
          <w:szCs w:val="20"/>
        </w:rPr>
        <w:t xml:space="preserve">  </w:t>
      </w:r>
    </w:p>
    <w:p w14:paraId="7C19C64D" w14:textId="1A65DE76" w:rsidR="314DAB69" w:rsidRDefault="314DAB69" w:rsidP="0218554B">
      <w:pPr>
        <w:rPr>
          <w:sz w:val="20"/>
          <w:szCs w:val="20"/>
        </w:rPr>
      </w:pPr>
    </w:p>
    <w:p w14:paraId="362F8D8F" w14:textId="6C8FE0A5" w:rsidR="00CE4CBC" w:rsidRPr="00CE289E" w:rsidRDefault="00F80CED" w:rsidP="314DAB69">
      <w:pPr>
        <w:jc w:val="center"/>
        <w:rPr>
          <w:b/>
          <w:bCs/>
          <w:sz w:val="28"/>
          <w:szCs w:val="28"/>
        </w:rPr>
      </w:pPr>
      <w:r w:rsidRPr="314DAB69">
        <w:rPr>
          <w:b/>
          <w:bCs/>
          <w:sz w:val="28"/>
          <w:szCs w:val="28"/>
        </w:rPr>
        <w:t>Equal Opportunity Policy</w:t>
      </w:r>
    </w:p>
    <w:p w14:paraId="06567285" w14:textId="1805C2FE" w:rsidR="00632CC1" w:rsidRDefault="00CE289E" w:rsidP="00E7211C">
      <w:pPr>
        <w:rPr>
          <w:sz w:val="20"/>
          <w:szCs w:val="20"/>
        </w:rPr>
      </w:pPr>
      <w:r w:rsidRPr="0218554B">
        <w:rPr>
          <w:sz w:val="20"/>
          <w:szCs w:val="20"/>
        </w:rPr>
        <w:t xml:space="preserve">As a University, MSU demonstrates a strong commitment to Diversity, Equity, </w:t>
      </w:r>
      <w:proofErr w:type="gramStart"/>
      <w:r w:rsidRPr="0218554B">
        <w:rPr>
          <w:sz w:val="20"/>
          <w:szCs w:val="20"/>
        </w:rPr>
        <w:t>Inclusion</w:t>
      </w:r>
      <w:proofErr w:type="gramEnd"/>
      <w:r w:rsidRPr="0218554B">
        <w:rPr>
          <w:sz w:val="20"/>
          <w:szCs w:val="20"/>
        </w:rPr>
        <w:t xml:space="preserve"> and equal opportunities for all students.  MSU is consistently home to the largest diversity of the 26 colleges and 7 universities of the Minnesota State Colleges &amp; Universities (MnSCU) system and has strived for all students to feel welcome and included on our campus.  The </w:t>
      </w:r>
      <w:hyperlink r:id="rId48" w:anchor=":~:text=Minnesota%20State%20Mankato%20is%20committed,sexual%20orientation%2C%20gender%20identity%2C%20gender">
        <w:r w:rsidRPr="0218554B">
          <w:rPr>
            <w:rStyle w:val="Hyperlink"/>
            <w:sz w:val="20"/>
            <w:szCs w:val="20"/>
          </w:rPr>
          <w:t>Office of Equal Opportunity and Title IX</w:t>
        </w:r>
      </w:hyperlink>
      <w:r w:rsidRPr="0218554B">
        <w:rPr>
          <w:sz w:val="20"/>
          <w:szCs w:val="20"/>
        </w:rPr>
        <w:t xml:space="preserve"> at MSU states: “Minnesota State Mankato is committed to providing access, equal education and employment opportunities to all persons, and does not discriminate on the basis of race, sex, color, creed, age, national origin, disability, marital status, status with regard to public assistance, sexual orientation, gender identity, gender expression or any other group or class in which discrimination is prohibited by federal or state law.”  </w:t>
      </w:r>
      <w:r w:rsidR="00632CC1" w:rsidRPr="0218554B">
        <w:rPr>
          <w:sz w:val="20"/>
          <w:szCs w:val="20"/>
        </w:rPr>
        <w:t xml:space="preserve">The Office’s website contains numerous policies and resources available for students, staff or faculty who have concerns in this area. </w:t>
      </w:r>
      <w:r w:rsidR="7C33BBCF" w:rsidRPr="0218554B">
        <w:rPr>
          <w:sz w:val="20"/>
          <w:szCs w:val="20"/>
        </w:rPr>
        <w:t xml:space="preserve">The Department of Family Consumer Science is committed to racial equity and accessibility as described on our Department website:  </w:t>
      </w:r>
      <w:hyperlink r:id="rId49">
        <w:r w:rsidR="7C33BBCF" w:rsidRPr="0218554B">
          <w:rPr>
            <w:rStyle w:val="Hyperlink"/>
            <w:sz w:val="20"/>
            <w:szCs w:val="20"/>
          </w:rPr>
          <w:t>https://ahn.mnsu.edu/academic-programs/family-consumer-science/about-family-consumer-science/mission/</w:t>
        </w:r>
      </w:hyperlink>
      <w:r w:rsidR="7C33BBCF" w:rsidRPr="0218554B">
        <w:rPr>
          <w:sz w:val="20"/>
          <w:szCs w:val="20"/>
        </w:rPr>
        <w:t xml:space="preserve"> </w:t>
      </w:r>
    </w:p>
    <w:p w14:paraId="1C950687" w14:textId="77777777" w:rsidR="00CD19CA" w:rsidRDefault="00CD19CA" w:rsidP="00632CC1">
      <w:pPr>
        <w:jc w:val="center"/>
        <w:rPr>
          <w:b/>
          <w:bCs/>
        </w:rPr>
      </w:pPr>
    </w:p>
    <w:p w14:paraId="74C927C1" w14:textId="001E1194" w:rsidR="00632CC1" w:rsidRPr="00632CC1" w:rsidRDefault="00632CC1" w:rsidP="314DAB69">
      <w:pPr>
        <w:jc w:val="center"/>
        <w:rPr>
          <w:b/>
          <w:bCs/>
          <w:sz w:val="28"/>
          <w:szCs w:val="28"/>
        </w:rPr>
      </w:pPr>
      <w:r w:rsidRPr="314DAB69">
        <w:rPr>
          <w:b/>
          <w:bCs/>
          <w:sz w:val="28"/>
          <w:szCs w:val="28"/>
        </w:rPr>
        <w:t>Professional Memberships and Activities Policies</w:t>
      </w:r>
    </w:p>
    <w:p w14:paraId="5C77331B" w14:textId="21271ADD" w:rsidR="00632CC1" w:rsidRDefault="00632CC1" w:rsidP="00E7211C">
      <w:pPr>
        <w:rPr>
          <w:sz w:val="20"/>
          <w:szCs w:val="20"/>
        </w:rPr>
      </w:pPr>
      <w:r w:rsidRPr="12DF8C02">
        <w:rPr>
          <w:sz w:val="20"/>
          <w:szCs w:val="20"/>
        </w:rPr>
        <w:t xml:space="preserve">A </w:t>
      </w:r>
      <w:r w:rsidRPr="12DF8C02">
        <w:rPr>
          <w:b/>
          <w:bCs/>
          <w:i/>
          <w:iCs/>
          <w:sz w:val="20"/>
          <w:szCs w:val="20"/>
        </w:rPr>
        <w:t>Core Professional Behavior</w:t>
      </w:r>
      <w:r w:rsidRPr="12DF8C02">
        <w:rPr>
          <w:sz w:val="20"/>
          <w:szCs w:val="20"/>
        </w:rPr>
        <w:t xml:space="preserve"> for students in the Dietetics program at MSU is to engage in the profession of Dietetics and other professional engagement opportunities.  Students have several opportunities to engage while a student at MSU</w:t>
      </w:r>
      <w:r w:rsidR="007E1054" w:rsidRPr="12DF8C02">
        <w:rPr>
          <w:sz w:val="20"/>
          <w:szCs w:val="20"/>
        </w:rPr>
        <w:t xml:space="preserve"> and engagement </w:t>
      </w:r>
      <w:r w:rsidR="00C91583" w:rsidRPr="12DF8C02">
        <w:rPr>
          <w:sz w:val="20"/>
          <w:szCs w:val="20"/>
        </w:rPr>
        <w:t>is expected</w:t>
      </w:r>
      <w:r w:rsidR="2745E46E" w:rsidRPr="12DF8C02">
        <w:rPr>
          <w:sz w:val="20"/>
          <w:szCs w:val="20"/>
        </w:rPr>
        <w:t>!</w:t>
      </w:r>
      <w:r w:rsidRPr="12DF8C02">
        <w:rPr>
          <w:sz w:val="20"/>
          <w:szCs w:val="20"/>
        </w:rPr>
        <w:t xml:space="preserve"> </w:t>
      </w:r>
    </w:p>
    <w:p w14:paraId="472DD209" w14:textId="77777777" w:rsidR="003B370B" w:rsidRDefault="003B370B" w:rsidP="00E7211C">
      <w:pPr>
        <w:rPr>
          <w:b/>
          <w:bCs/>
          <w:sz w:val="20"/>
          <w:szCs w:val="20"/>
          <w:u w:val="single"/>
        </w:rPr>
      </w:pPr>
      <w:r w:rsidRPr="003B370B">
        <w:rPr>
          <w:b/>
          <w:bCs/>
          <w:sz w:val="20"/>
          <w:szCs w:val="20"/>
          <w:u w:val="single"/>
        </w:rPr>
        <w:t xml:space="preserve">Academy of Nutrition and Dietetics (Student Member) </w:t>
      </w:r>
    </w:p>
    <w:p w14:paraId="29235077" w14:textId="2CD9C661" w:rsidR="00CE289E" w:rsidRDefault="003B370B" w:rsidP="00E7211C">
      <w:pPr>
        <w:rPr>
          <w:sz w:val="20"/>
          <w:szCs w:val="20"/>
        </w:rPr>
      </w:pPr>
      <w:r w:rsidRPr="7A249057">
        <w:rPr>
          <w:sz w:val="20"/>
          <w:szCs w:val="20"/>
        </w:rPr>
        <w:t xml:space="preserve">The Academy (“AND”) is the national membership organization for Registered Dietitian Nutritionists (RDN’s) in the United States and globally.  Students are strongly encouraged to become student members of AND while pursuing their degree at MSU. Membership allows discounts on books </w:t>
      </w:r>
      <w:r w:rsidR="459D7992" w:rsidRPr="7A249057">
        <w:rPr>
          <w:sz w:val="20"/>
          <w:szCs w:val="20"/>
        </w:rPr>
        <w:t xml:space="preserve">such as </w:t>
      </w:r>
      <w:r w:rsidRPr="7A249057">
        <w:rPr>
          <w:sz w:val="20"/>
          <w:szCs w:val="20"/>
        </w:rPr>
        <w:t>one is required for MNT</w:t>
      </w:r>
      <w:r w:rsidR="00A73A4F" w:rsidRPr="7A249057">
        <w:rPr>
          <w:sz w:val="20"/>
          <w:szCs w:val="20"/>
        </w:rPr>
        <w:t xml:space="preserve"> and students will be required to use the Academy’s “Evidence Analysis Library” during the graduate level Research course in the program</w:t>
      </w:r>
      <w:r w:rsidR="08523FA5" w:rsidRPr="7A249057">
        <w:rPr>
          <w:sz w:val="20"/>
          <w:szCs w:val="20"/>
        </w:rPr>
        <w:t>. Membership also</w:t>
      </w:r>
      <w:r w:rsidRPr="7A249057">
        <w:rPr>
          <w:sz w:val="20"/>
          <w:szCs w:val="20"/>
        </w:rPr>
        <w:t xml:space="preserve"> allows opportunities to engage in everything happening in the field and stay </w:t>
      </w:r>
      <w:proofErr w:type="gramStart"/>
      <w:r w:rsidRPr="7A249057">
        <w:rPr>
          <w:sz w:val="20"/>
          <w:szCs w:val="20"/>
        </w:rPr>
        <w:t>current, and</w:t>
      </w:r>
      <w:proofErr w:type="gramEnd"/>
      <w:r w:rsidRPr="7A249057">
        <w:rPr>
          <w:sz w:val="20"/>
          <w:szCs w:val="20"/>
        </w:rPr>
        <w:t xml:space="preserve"> provides a subscription to the </w:t>
      </w:r>
      <w:r w:rsidRPr="7A249057">
        <w:rPr>
          <w:i/>
          <w:iCs/>
          <w:sz w:val="20"/>
          <w:szCs w:val="20"/>
        </w:rPr>
        <w:t xml:space="preserve">Journal of the Academy of Nutrition and Dietetics </w:t>
      </w:r>
      <w:r w:rsidRPr="7A249057">
        <w:rPr>
          <w:sz w:val="20"/>
          <w:szCs w:val="20"/>
        </w:rPr>
        <w:t xml:space="preserve">(JAND).  The Academy hosts an annual conference, the Food and Nutrition Conference and Expo (“FNCE”) which students are strongly encouraged to attend at least </w:t>
      </w:r>
      <w:proofErr w:type="gramStart"/>
      <w:r w:rsidRPr="7A249057">
        <w:rPr>
          <w:sz w:val="20"/>
          <w:szCs w:val="20"/>
        </w:rPr>
        <w:t>once</w:t>
      </w:r>
      <w:proofErr w:type="gramEnd"/>
      <w:r w:rsidRPr="7A249057">
        <w:rPr>
          <w:sz w:val="20"/>
          <w:szCs w:val="20"/>
        </w:rPr>
        <w:t xml:space="preserve"> and some departmental funds are available to assist students in conference attendance. </w:t>
      </w:r>
      <w:r w:rsidR="00A73A4F" w:rsidRPr="7A249057">
        <w:rPr>
          <w:sz w:val="20"/>
          <w:szCs w:val="20"/>
        </w:rPr>
        <w:t xml:space="preserve"> Membership runs from June 1</w:t>
      </w:r>
      <w:r w:rsidR="00A73A4F" w:rsidRPr="7A249057">
        <w:rPr>
          <w:sz w:val="20"/>
          <w:szCs w:val="20"/>
          <w:vertAlign w:val="superscript"/>
        </w:rPr>
        <w:t>st</w:t>
      </w:r>
      <w:r w:rsidR="00A73A4F" w:rsidRPr="7A249057">
        <w:rPr>
          <w:sz w:val="20"/>
          <w:szCs w:val="20"/>
        </w:rPr>
        <w:t xml:space="preserve"> to May 31</w:t>
      </w:r>
      <w:r w:rsidR="00A73A4F" w:rsidRPr="7A249057">
        <w:rPr>
          <w:sz w:val="20"/>
          <w:szCs w:val="20"/>
          <w:vertAlign w:val="superscript"/>
        </w:rPr>
        <w:t>st</w:t>
      </w:r>
      <w:r w:rsidR="00A73A4F" w:rsidRPr="7A249057">
        <w:rPr>
          <w:sz w:val="20"/>
          <w:szCs w:val="20"/>
        </w:rPr>
        <w:t xml:space="preserve"> each year. Public information from the Academy can be found at </w:t>
      </w:r>
      <w:hyperlink r:id="rId50">
        <w:r w:rsidR="00A73A4F" w:rsidRPr="7A249057">
          <w:rPr>
            <w:rStyle w:val="Hyperlink"/>
            <w:sz w:val="20"/>
            <w:szCs w:val="20"/>
          </w:rPr>
          <w:t>www.eatright.org</w:t>
        </w:r>
      </w:hyperlink>
      <w:r w:rsidR="00A73A4F" w:rsidRPr="7A249057">
        <w:rPr>
          <w:sz w:val="20"/>
          <w:szCs w:val="20"/>
        </w:rPr>
        <w:t xml:space="preserve"> while information for members can be found at </w:t>
      </w:r>
      <w:hyperlink r:id="rId51">
        <w:r w:rsidR="00A73A4F" w:rsidRPr="7A249057">
          <w:rPr>
            <w:rStyle w:val="Hyperlink"/>
            <w:sz w:val="20"/>
            <w:szCs w:val="20"/>
          </w:rPr>
          <w:t>www.eatrightpro.org</w:t>
        </w:r>
      </w:hyperlink>
      <w:r w:rsidR="00A73A4F" w:rsidRPr="7A249057">
        <w:rPr>
          <w:sz w:val="20"/>
          <w:szCs w:val="20"/>
        </w:rPr>
        <w:t xml:space="preserve"> Membership information can be found at: </w:t>
      </w:r>
      <w:hyperlink r:id="rId52">
        <w:r w:rsidR="00A73A4F" w:rsidRPr="7A249057">
          <w:rPr>
            <w:rStyle w:val="Hyperlink"/>
            <w:sz w:val="20"/>
            <w:szCs w:val="20"/>
          </w:rPr>
          <w:t>https://www.eatrightpro.org/membership/membership-types-and-criteria/student-member</w:t>
        </w:r>
      </w:hyperlink>
      <w:r w:rsidR="00A73A4F" w:rsidRPr="7A249057">
        <w:rPr>
          <w:sz w:val="20"/>
          <w:szCs w:val="20"/>
        </w:rPr>
        <w:t xml:space="preserve">   </w:t>
      </w:r>
    </w:p>
    <w:p w14:paraId="1B8C1B53" w14:textId="67A0BD54" w:rsidR="00A73A4F" w:rsidRPr="009C299B" w:rsidRDefault="00A73A4F" w:rsidP="00E7211C">
      <w:pPr>
        <w:rPr>
          <w:b/>
          <w:bCs/>
          <w:sz w:val="20"/>
          <w:szCs w:val="20"/>
          <w:u w:val="single"/>
        </w:rPr>
      </w:pPr>
      <w:r w:rsidRPr="009C299B">
        <w:rPr>
          <w:b/>
          <w:bCs/>
          <w:sz w:val="20"/>
          <w:szCs w:val="20"/>
          <w:u w:val="single"/>
        </w:rPr>
        <w:t>Student Dietetic and Nutrition Organization (SDNO)</w:t>
      </w:r>
    </w:p>
    <w:p w14:paraId="10488283" w14:textId="072F2363" w:rsidR="009C299B" w:rsidRPr="009C299B" w:rsidRDefault="00A73A4F" w:rsidP="7A249057">
      <w:pPr>
        <w:rPr>
          <w:b/>
          <w:bCs/>
          <w:sz w:val="20"/>
          <w:szCs w:val="20"/>
          <w:u w:val="single"/>
        </w:rPr>
      </w:pPr>
      <w:r w:rsidRPr="7A249057">
        <w:rPr>
          <w:sz w:val="20"/>
          <w:szCs w:val="20"/>
        </w:rPr>
        <w:t xml:space="preserve">SDNO is the membership organization for students in Nutrition and Dietetics related majors at MSU (all are welcome!).  SDNO typically holds weekly meetings and often has </w:t>
      </w:r>
      <w:r w:rsidR="009C299B" w:rsidRPr="7A249057">
        <w:rPr>
          <w:sz w:val="20"/>
          <w:szCs w:val="20"/>
        </w:rPr>
        <w:t>guest speakers who are practicing in the field and share information about their education and career path with the SDNO members.  SDNO requires volunteer hours during the academic year, getting students engaged across campus and the community which can often help members explore the various areas of food and nutrition work.  More information can be found in the D2L site for Dietetics</w:t>
      </w:r>
      <w:r w:rsidR="258E2499" w:rsidRPr="7A249057">
        <w:rPr>
          <w:sz w:val="20"/>
          <w:szCs w:val="20"/>
        </w:rPr>
        <w:t xml:space="preserve">, from the SDNO officers, or from the MSU Registered Student Organizations (RSO) website: </w:t>
      </w:r>
      <w:hyperlink r:id="rId53">
        <w:r w:rsidR="7F05B964" w:rsidRPr="7A249057">
          <w:rPr>
            <w:rStyle w:val="Hyperlink"/>
            <w:sz w:val="20"/>
            <w:szCs w:val="20"/>
          </w:rPr>
          <w:t>https://www.mnsu.edu/university-life/activities-and-organizations/student-organizations-leadership/rso/</w:t>
        </w:r>
      </w:hyperlink>
      <w:r w:rsidR="7F05B964" w:rsidRPr="7A249057">
        <w:rPr>
          <w:sz w:val="20"/>
          <w:szCs w:val="20"/>
        </w:rPr>
        <w:t xml:space="preserve"> </w:t>
      </w:r>
      <w:r w:rsidR="009C299B" w:rsidRPr="7A249057">
        <w:rPr>
          <w:sz w:val="20"/>
          <w:szCs w:val="20"/>
        </w:rPr>
        <w:t xml:space="preserve">. </w:t>
      </w:r>
    </w:p>
    <w:p w14:paraId="517A2A1A" w14:textId="267B4C46" w:rsidR="009C299B" w:rsidRPr="009C299B" w:rsidRDefault="009C299B" w:rsidP="00E7211C">
      <w:pPr>
        <w:rPr>
          <w:b/>
          <w:bCs/>
          <w:sz w:val="20"/>
          <w:szCs w:val="20"/>
          <w:u w:val="single"/>
        </w:rPr>
      </w:pPr>
      <w:r>
        <w:lastRenderedPageBreak/>
        <w:br/>
      </w:r>
      <w:r w:rsidRPr="7A249057">
        <w:rPr>
          <w:b/>
          <w:bCs/>
          <w:sz w:val="20"/>
          <w:szCs w:val="20"/>
          <w:u w:val="single"/>
        </w:rPr>
        <w:t>Phi Upsilon Omicron</w:t>
      </w:r>
    </w:p>
    <w:p w14:paraId="581852F1" w14:textId="745BE4F7" w:rsidR="009C299B" w:rsidRDefault="009C299B" w:rsidP="009C299B">
      <w:pPr>
        <w:rPr>
          <w:sz w:val="20"/>
          <w:szCs w:val="20"/>
        </w:rPr>
      </w:pPr>
      <w:r w:rsidRPr="7A249057">
        <w:rPr>
          <w:sz w:val="20"/>
          <w:szCs w:val="20"/>
        </w:rPr>
        <w:t xml:space="preserve">Phi Upsilon Omicron is the national family and consumer sciences honor society. The purposes of Phi U are to recognize and encourage academic excellence, to develop qualities of personal and professional leadership, to provide opportunities for professional service as well as service to the profession, and to encourage personal and professional integrity. Membership is by invitation only to students in the Department of Family Consumer Science who have completed a minimum of 40 semester hours, rank in the top 35 percent of their class, and exhibit potential for professional and community leadership. Contact Dr. Jae Min Lee at </w:t>
      </w:r>
      <w:hyperlink r:id="rId54">
        <w:r w:rsidRPr="7A249057">
          <w:rPr>
            <w:rStyle w:val="Hyperlink"/>
            <w:sz w:val="20"/>
            <w:szCs w:val="20"/>
          </w:rPr>
          <w:t>jae-min.lee@mnsu.edu</w:t>
        </w:r>
      </w:hyperlink>
      <w:r w:rsidRPr="7A249057">
        <w:rPr>
          <w:sz w:val="20"/>
          <w:szCs w:val="20"/>
        </w:rPr>
        <w:t xml:space="preserve"> for further information.</w:t>
      </w:r>
    </w:p>
    <w:p w14:paraId="0FF81692" w14:textId="4E6B64E4" w:rsidR="009C299B" w:rsidRPr="009C299B" w:rsidRDefault="009C299B" w:rsidP="009C299B">
      <w:pPr>
        <w:rPr>
          <w:b/>
          <w:bCs/>
          <w:sz w:val="20"/>
          <w:szCs w:val="20"/>
          <w:u w:val="single"/>
        </w:rPr>
      </w:pPr>
      <w:r w:rsidRPr="009C299B">
        <w:rPr>
          <w:b/>
          <w:bCs/>
          <w:sz w:val="20"/>
          <w:szCs w:val="20"/>
          <w:u w:val="single"/>
        </w:rPr>
        <w:t xml:space="preserve">American Association of Family Consumer Science (AAFCS) </w:t>
      </w:r>
    </w:p>
    <w:p w14:paraId="56DB6147" w14:textId="77777777" w:rsidR="009C299B" w:rsidRPr="009C299B" w:rsidRDefault="009C299B" w:rsidP="009C299B">
      <w:pPr>
        <w:rPr>
          <w:sz w:val="20"/>
          <w:szCs w:val="20"/>
        </w:rPr>
      </w:pPr>
      <w:r w:rsidRPr="7A249057">
        <w:rPr>
          <w:sz w:val="20"/>
          <w:szCs w:val="20"/>
        </w:rPr>
        <w:t xml:space="preserve">AAFCS is the only professional association dedicated to Family and Consumer Science professionals. AAFCS strives to improve the quality and standards of individual and family life by providing educational programs, influencing public policy, and through communication. Our members focus on an integrative approach to the reciprocal relationships among individuals, </w:t>
      </w:r>
      <w:proofErr w:type="gramStart"/>
      <w:r w:rsidRPr="7A249057">
        <w:rPr>
          <w:sz w:val="20"/>
          <w:szCs w:val="20"/>
        </w:rPr>
        <w:t>families</w:t>
      </w:r>
      <w:proofErr w:type="gramEnd"/>
      <w:r w:rsidRPr="7A249057">
        <w:rPr>
          <w:sz w:val="20"/>
          <w:szCs w:val="20"/>
        </w:rPr>
        <w:t xml:space="preserve"> and communities, as well as the environments in which they function. The AAFCS student chapter is open to all FCS majors. Contact Dr. Jill Conlon for more information at </w:t>
      </w:r>
      <w:hyperlink r:id="rId55">
        <w:r w:rsidRPr="7A249057">
          <w:rPr>
            <w:rStyle w:val="Hyperlink"/>
            <w:sz w:val="20"/>
            <w:szCs w:val="20"/>
          </w:rPr>
          <w:t>jill.conlon@mnsu.edu</w:t>
        </w:r>
      </w:hyperlink>
      <w:r w:rsidRPr="7A249057">
        <w:rPr>
          <w:sz w:val="20"/>
          <w:szCs w:val="20"/>
        </w:rPr>
        <w:t xml:space="preserve">.  </w:t>
      </w:r>
    </w:p>
    <w:p w14:paraId="70A9B886" w14:textId="0B8BBAE7" w:rsidR="009C299B" w:rsidRPr="009C299B" w:rsidRDefault="009C299B" w:rsidP="00E7211C">
      <w:pPr>
        <w:rPr>
          <w:b/>
          <w:bCs/>
          <w:sz w:val="20"/>
          <w:szCs w:val="20"/>
          <w:u w:val="single"/>
        </w:rPr>
      </w:pPr>
      <w:r w:rsidRPr="009C299B">
        <w:rPr>
          <w:b/>
          <w:bCs/>
          <w:sz w:val="20"/>
          <w:szCs w:val="20"/>
          <w:u w:val="single"/>
        </w:rPr>
        <w:t xml:space="preserve">Sources of Information for Students: </w:t>
      </w:r>
    </w:p>
    <w:p w14:paraId="3E40FAC2" w14:textId="7F9545CB" w:rsidR="009C299B" w:rsidRDefault="009C299B" w:rsidP="009C299B">
      <w:pPr>
        <w:rPr>
          <w:sz w:val="20"/>
          <w:szCs w:val="20"/>
        </w:rPr>
      </w:pPr>
      <w:r w:rsidRPr="009C299B">
        <w:rPr>
          <w:sz w:val="20"/>
          <w:szCs w:val="20"/>
        </w:rPr>
        <w:t xml:space="preserve">The Department of FCS has a TV monitor in the hall outside of WC B-102 and bulletin boards throughout the department on which notices of upcoming activities, meetings, and news of importance to students and staff are posted. The </w:t>
      </w:r>
      <w:hyperlink r:id="rId56" w:history="1">
        <w:r w:rsidRPr="009C299B">
          <w:rPr>
            <w:rStyle w:val="Hyperlink"/>
            <w:sz w:val="20"/>
            <w:szCs w:val="20"/>
          </w:rPr>
          <w:t>Family Consumer Science</w:t>
        </w:r>
      </w:hyperlink>
      <w:r w:rsidRPr="009C299B">
        <w:rPr>
          <w:sz w:val="20"/>
          <w:szCs w:val="20"/>
        </w:rPr>
        <w:t xml:space="preserve"> web page and the </w:t>
      </w:r>
      <w:r w:rsidRPr="009C299B">
        <w:rPr>
          <w:i/>
          <w:sz w:val="20"/>
          <w:szCs w:val="20"/>
        </w:rPr>
        <w:t>Family Consumer Science at MSU’s</w:t>
      </w:r>
      <w:r w:rsidRPr="009C299B">
        <w:rPr>
          <w:sz w:val="20"/>
          <w:szCs w:val="20"/>
        </w:rPr>
        <w:t xml:space="preserve"> </w:t>
      </w:r>
      <w:hyperlink r:id="rId57" w:history="1">
        <w:r w:rsidRPr="009C299B">
          <w:rPr>
            <w:rStyle w:val="Hyperlink"/>
            <w:sz w:val="20"/>
            <w:szCs w:val="20"/>
          </w:rPr>
          <w:t>Facebook page</w:t>
        </w:r>
      </w:hyperlink>
      <w:r w:rsidRPr="009C299B">
        <w:rPr>
          <w:sz w:val="20"/>
          <w:szCs w:val="20"/>
        </w:rPr>
        <w:t xml:space="preserve"> provide announcements and job openings. The Department’s administrative assistant, Jennifer Brady, is very helpful and knowledgeable. You may receive email announcements from her (</w:t>
      </w:r>
      <w:hyperlink r:id="rId58" w:history="1">
        <w:r w:rsidRPr="009C299B">
          <w:rPr>
            <w:rStyle w:val="Hyperlink"/>
            <w:sz w:val="20"/>
            <w:szCs w:val="20"/>
          </w:rPr>
          <w:t>jennifer.brady@mnsu.edu</w:t>
        </w:r>
      </w:hyperlink>
      <w:r w:rsidRPr="009C299B">
        <w:rPr>
          <w:sz w:val="20"/>
          <w:szCs w:val="20"/>
        </w:rPr>
        <w:t xml:space="preserve">). Her office </w:t>
      </w:r>
      <w:proofErr w:type="gramStart"/>
      <w:r w:rsidRPr="009C299B">
        <w:rPr>
          <w:sz w:val="20"/>
          <w:szCs w:val="20"/>
        </w:rPr>
        <w:t>is located in</w:t>
      </w:r>
      <w:proofErr w:type="gramEnd"/>
      <w:r w:rsidRPr="009C299B">
        <w:rPr>
          <w:sz w:val="20"/>
          <w:szCs w:val="20"/>
        </w:rPr>
        <w:t xml:space="preserve"> </w:t>
      </w:r>
      <w:proofErr w:type="spellStart"/>
      <w:r w:rsidRPr="009C299B">
        <w:rPr>
          <w:sz w:val="20"/>
          <w:szCs w:val="20"/>
        </w:rPr>
        <w:t>Wiecking</w:t>
      </w:r>
      <w:proofErr w:type="spellEnd"/>
      <w:r w:rsidRPr="009C299B">
        <w:rPr>
          <w:sz w:val="20"/>
          <w:szCs w:val="20"/>
        </w:rPr>
        <w:t xml:space="preserve"> B-102, and her office hours are 7:30 AM – 4:00 PM, Monday - Friday.</w:t>
      </w:r>
      <w:r w:rsidR="001E1CBA">
        <w:rPr>
          <w:sz w:val="20"/>
          <w:szCs w:val="20"/>
        </w:rPr>
        <w:t xml:space="preserve">  </w:t>
      </w:r>
    </w:p>
    <w:p w14:paraId="0F0C6494" w14:textId="3BC10B08" w:rsidR="12DF8C02" w:rsidRDefault="001E1CBA" w:rsidP="314DAB69">
      <w:pPr>
        <w:rPr>
          <w:sz w:val="20"/>
          <w:szCs w:val="20"/>
        </w:rPr>
      </w:pPr>
      <w:r w:rsidRPr="314DAB69">
        <w:rPr>
          <w:sz w:val="20"/>
          <w:szCs w:val="20"/>
        </w:rPr>
        <w:t xml:space="preserve">The College of Allied Health and Sciences </w:t>
      </w:r>
      <w:hyperlink r:id="rId59">
        <w:r w:rsidRPr="314DAB69">
          <w:rPr>
            <w:rStyle w:val="Hyperlink"/>
            <w:sz w:val="20"/>
            <w:szCs w:val="20"/>
          </w:rPr>
          <w:t>website</w:t>
        </w:r>
      </w:hyperlink>
      <w:r w:rsidRPr="314DAB69">
        <w:rPr>
          <w:sz w:val="20"/>
          <w:szCs w:val="20"/>
        </w:rPr>
        <w:t xml:space="preserve"> and </w:t>
      </w:r>
      <w:hyperlink r:id="rId60">
        <w:r w:rsidRPr="314DAB69">
          <w:rPr>
            <w:rStyle w:val="Hyperlink"/>
            <w:sz w:val="20"/>
            <w:szCs w:val="20"/>
          </w:rPr>
          <w:t>Facebook</w:t>
        </w:r>
      </w:hyperlink>
      <w:r w:rsidRPr="314DAB69">
        <w:rPr>
          <w:sz w:val="20"/>
          <w:szCs w:val="20"/>
        </w:rPr>
        <w:t xml:space="preserve"> page can also be helpful to students. </w:t>
      </w:r>
    </w:p>
    <w:p w14:paraId="768C2806" w14:textId="36C6BD27" w:rsidR="314DAB69" w:rsidRDefault="314DAB69" w:rsidP="314DAB69">
      <w:pPr>
        <w:rPr>
          <w:b/>
          <w:bCs/>
        </w:rPr>
      </w:pPr>
    </w:p>
    <w:p w14:paraId="758A8C52" w14:textId="32D108BC" w:rsidR="7A249057" w:rsidRDefault="7A249057" w:rsidP="7A249057">
      <w:pPr>
        <w:jc w:val="center"/>
        <w:rPr>
          <w:b/>
          <w:bCs/>
          <w:sz w:val="28"/>
          <w:szCs w:val="28"/>
        </w:rPr>
      </w:pPr>
    </w:p>
    <w:p w14:paraId="470E1E08" w14:textId="4F1BDB94" w:rsidR="0056419E" w:rsidRPr="00CA48AC" w:rsidRDefault="00CA48AC" w:rsidP="314DAB69">
      <w:pPr>
        <w:jc w:val="center"/>
        <w:rPr>
          <w:b/>
          <w:bCs/>
          <w:sz w:val="28"/>
          <w:szCs w:val="28"/>
        </w:rPr>
      </w:pPr>
      <w:r w:rsidRPr="314DAB69">
        <w:rPr>
          <w:b/>
          <w:bCs/>
          <w:sz w:val="28"/>
          <w:szCs w:val="28"/>
        </w:rPr>
        <w:t>Dress Code Policies</w:t>
      </w:r>
    </w:p>
    <w:p w14:paraId="2D350FC7" w14:textId="22AF71F4" w:rsidR="314DAB69" w:rsidRDefault="00CA48AC" w:rsidP="4D024548">
      <w:pPr>
        <w:rPr>
          <w:sz w:val="20"/>
          <w:szCs w:val="20"/>
        </w:rPr>
      </w:pPr>
      <w:r w:rsidRPr="4D024548">
        <w:rPr>
          <w:sz w:val="20"/>
          <w:szCs w:val="20"/>
        </w:rPr>
        <w:t xml:space="preserve">When students are participating in Supervised Experiential Learning (SEL) outside of the classroom, students are expected to maintain a professional appearance.  Expectations include clean, </w:t>
      </w:r>
      <w:proofErr w:type="gramStart"/>
      <w:r w:rsidRPr="4D024548">
        <w:rPr>
          <w:sz w:val="20"/>
          <w:szCs w:val="20"/>
        </w:rPr>
        <w:t>pressed</w:t>
      </w:r>
      <w:proofErr w:type="gramEnd"/>
      <w:r w:rsidRPr="4D024548">
        <w:rPr>
          <w:sz w:val="20"/>
          <w:szCs w:val="20"/>
        </w:rPr>
        <w:t xml:space="preserve"> and conservative attire and good personal hygiene, including clean and short nails.  Business casual or full business attire is the expectation.  </w:t>
      </w:r>
      <w:r w:rsidR="0017543D" w:rsidRPr="4D024548">
        <w:rPr>
          <w:sz w:val="20"/>
          <w:szCs w:val="20"/>
        </w:rPr>
        <w:t xml:space="preserve">Business casual is typically defined as something less than a “full suit or suit &amp; tie” but no jeans, no shorts, no short skirts/dresses with close-toed shoes likely required in most </w:t>
      </w:r>
      <w:proofErr w:type="gramStart"/>
      <w:r w:rsidR="0017543D" w:rsidRPr="4D024548">
        <w:rPr>
          <w:sz w:val="20"/>
          <w:szCs w:val="20"/>
        </w:rPr>
        <w:t>work spaces</w:t>
      </w:r>
      <w:proofErr w:type="gramEnd"/>
      <w:r w:rsidR="0017543D" w:rsidRPr="4D024548">
        <w:rPr>
          <w:sz w:val="20"/>
          <w:szCs w:val="20"/>
        </w:rPr>
        <w:t>. Students should be aware of the facility and type of SEL they are dressing for (foodservice operations will likely require different dress than a clinical SEL)</w:t>
      </w:r>
      <w:r w:rsidR="007E2A84" w:rsidRPr="4D024548">
        <w:rPr>
          <w:sz w:val="20"/>
          <w:szCs w:val="20"/>
        </w:rPr>
        <w:t>.</w:t>
      </w:r>
      <w:r w:rsidR="0017543D" w:rsidRPr="4D024548">
        <w:rPr>
          <w:sz w:val="20"/>
          <w:szCs w:val="20"/>
        </w:rPr>
        <w:t xml:space="preserve">   Some facilities may have their own specific dress code policy and students are expected to conform to the policies </w:t>
      </w:r>
      <w:r w:rsidR="007E2A84" w:rsidRPr="4D024548">
        <w:rPr>
          <w:sz w:val="20"/>
          <w:szCs w:val="20"/>
        </w:rPr>
        <w:t xml:space="preserve">of the facility providing the SEL experience.  It is strongly recommended that students avoid perfumes and other strong odors that can impact co-workers in small spaces and many patients are sensitive to smells.  Additionally, students should plan to have hair pulled up or back due to the risks of hair in food (much as you’d prepare for a Foods Lab!).  Students must wear their </w:t>
      </w:r>
      <w:proofErr w:type="gramStart"/>
      <w:r w:rsidR="007E2A84" w:rsidRPr="4D024548">
        <w:rPr>
          <w:sz w:val="20"/>
          <w:szCs w:val="20"/>
        </w:rPr>
        <w:t>University</w:t>
      </w:r>
      <w:proofErr w:type="gramEnd"/>
      <w:r w:rsidR="007E2A84" w:rsidRPr="4D024548">
        <w:rPr>
          <w:sz w:val="20"/>
          <w:szCs w:val="20"/>
        </w:rPr>
        <w:t xml:space="preserve"> name badge at all times when participating in SEL outside of the classroom. </w:t>
      </w:r>
    </w:p>
    <w:p w14:paraId="133A3F90" w14:textId="5AB07CC5" w:rsidR="4D024548" w:rsidRDefault="4D024548" w:rsidP="4D024548">
      <w:pPr>
        <w:rPr>
          <w:sz w:val="20"/>
          <w:szCs w:val="20"/>
        </w:rPr>
      </w:pPr>
    </w:p>
    <w:p w14:paraId="6C511AB6" w14:textId="7E7A9866" w:rsidR="00F7024E" w:rsidRPr="00F7024E" w:rsidRDefault="00F7024E" w:rsidP="314DAB69">
      <w:pPr>
        <w:jc w:val="center"/>
        <w:rPr>
          <w:b/>
          <w:bCs/>
          <w:sz w:val="28"/>
          <w:szCs w:val="28"/>
        </w:rPr>
      </w:pPr>
      <w:r w:rsidRPr="314DAB69">
        <w:rPr>
          <w:b/>
          <w:bCs/>
          <w:sz w:val="28"/>
          <w:szCs w:val="28"/>
        </w:rPr>
        <w:lastRenderedPageBreak/>
        <w:t>Support Services and Disability Accommodations</w:t>
      </w:r>
    </w:p>
    <w:p w14:paraId="793A1270" w14:textId="4BE5DEDA" w:rsidR="00460AC8" w:rsidRDefault="00F7024E" w:rsidP="00E7211C">
      <w:pPr>
        <w:rPr>
          <w:sz w:val="20"/>
          <w:szCs w:val="20"/>
        </w:rPr>
      </w:pPr>
      <w:r w:rsidRPr="2280B3B7">
        <w:rPr>
          <w:sz w:val="20"/>
          <w:szCs w:val="20"/>
        </w:rPr>
        <w:t xml:space="preserve">At MSU, students with disabilities </w:t>
      </w:r>
      <w:r w:rsidR="00460AC8" w:rsidRPr="2280B3B7">
        <w:rPr>
          <w:sz w:val="20"/>
          <w:szCs w:val="20"/>
        </w:rPr>
        <w:t xml:space="preserve">or related concerns should contact the Office of Accessibility Resources:  </w:t>
      </w:r>
      <w:hyperlink r:id="rId61">
        <w:r w:rsidR="00460AC8" w:rsidRPr="2280B3B7">
          <w:rPr>
            <w:rStyle w:val="Hyperlink"/>
            <w:sz w:val="20"/>
            <w:szCs w:val="20"/>
          </w:rPr>
          <w:t>https://www.mnsu.edu/access</w:t>
        </w:r>
      </w:hyperlink>
      <w:r w:rsidR="00460AC8" w:rsidRPr="2280B3B7">
        <w:rPr>
          <w:sz w:val="20"/>
          <w:szCs w:val="20"/>
        </w:rPr>
        <w:t xml:space="preserve">  This office coordinates accommodations for students and is a resource for students to ensure equal access to learning.  Students with temporary conditions such as an emergency or medical illness lasting more than two weeks can also seek accommodations through this Office. </w:t>
      </w:r>
    </w:p>
    <w:p w14:paraId="5C23E2E2" w14:textId="60B02B08" w:rsidR="00330F73" w:rsidRDefault="00330F73" w:rsidP="00E7211C">
      <w:pPr>
        <w:rPr>
          <w:sz w:val="20"/>
          <w:szCs w:val="20"/>
        </w:rPr>
      </w:pPr>
      <w:r w:rsidRPr="2280B3B7">
        <w:rPr>
          <w:sz w:val="20"/>
          <w:szCs w:val="20"/>
        </w:rPr>
        <w:t xml:space="preserve">Links to </w:t>
      </w:r>
      <w:proofErr w:type="gramStart"/>
      <w:r w:rsidRPr="2280B3B7">
        <w:rPr>
          <w:sz w:val="20"/>
          <w:szCs w:val="20"/>
        </w:rPr>
        <w:t>a large number of</w:t>
      </w:r>
      <w:proofErr w:type="gramEnd"/>
      <w:r w:rsidRPr="2280B3B7">
        <w:rPr>
          <w:sz w:val="20"/>
          <w:szCs w:val="20"/>
        </w:rPr>
        <w:t xml:space="preserve"> Student Services available on campus including the below is found at:  </w:t>
      </w:r>
      <w:hyperlink r:id="rId62">
        <w:r w:rsidRPr="2280B3B7">
          <w:rPr>
            <w:rStyle w:val="Hyperlink"/>
            <w:sz w:val="20"/>
            <w:szCs w:val="20"/>
          </w:rPr>
          <w:t>https://www.mnsu.edu/university-life/campus-services/</w:t>
        </w:r>
      </w:hyperlink>
      <w:r w:rsidRPr="2280B3B7">
        <w:rPr>
          <w:sz w:val="20"/>
          <w:szCs w:val="20"/>
        </w:rPr>
        <w:t xml:space="preserve">  and includes: </w:t>
      </w:r>
    </w:p>
    <w:p w14:paraId="591D8556" w14:textId="530E06B3" w:rsidR="00460AC8" w:rsidRPr="00330F73" w:rsidRDefault="00460AC8" w:rsidP="00330F73">
      <w:pPr>
        <w:pStyle w:val="ListParagraph"/>
        <w:numPr>
          <w:ilvl w:val="0"/>
          <w:numId w:val="28"/>
        </w:numPr>
        <w:rPr>
          <w:sz w:val="20"/>
          <w:szCs w:val="20"/>
        </w:rPr>
      </w:pPr>
      <w:r w:rsidRPr="00330F73">
        <w:rPr>
          <w:sz w:val="20"/>
          <w:szCs w:val="20"/>
        </w:rPr>
        <w:t>Career Development Center</w:t>
      </w:r>
    </w:p>
    <w:p w14:paraId="2D6CCCA1" w14:textId="035DDD26" w:rsidR="00460AC8" w:rsidRPr="00330F73" w:rsidRDefault="00460AC8" w:rsidP="00330F73">
      <w:pPr>
        <w:pStyle w:val="ListParagraph"/>
        <w:numPr>
          <w:ilvl w:val="0"/>
          <w:numId w:val="28"/>
        </w:numPr>
        <w:rPr>
          <w:sz w:val="20"/>
          <w:szCs w:val="20"/>
        </w:rPr>
      </w:pPr>
      <w:r w:rsidRPr="00330F73">
        <w:rPr>
          <w:sz w:val="20"/>
          <w:szCs w:val="20"/>
        </w:rPr>
        <w:t xml:space="preserve">Library Services </w:t>
      </w:r>
    </w:p>
    <w:p w14:paraId="08B2FAFD" w14:textId="0B7ED56D" w:rsidR="00460AC8" w:rsidRPr="00330F73" w:rsidRDefault="00460AC8" w:rsidP="00330F73">
      <w:pPr>
        <w:pStyle w:val="ListParagraph"/>
        <w:numPr>
          <w:ilvl w:val="0"/>
          <w:numId w:val="28"/>
        </w:numPr>
        <w:rPr>
          <w:sz w:val="20"/>
          <w:szCs w:val="20"/>
        </w:rPr>
      </w:pPr>
      <w:r w:rsidRPr="00330F73">
        <w:rPr>
          <w:sz w:val="20"/>
          <w:szCs w:val="20"/>
        </w:rPr>
        <w:t>Center for Academic Success</w:t>
      </w:r>
    </w:p>
    <w:p w14:paraId="1BCE614F" w14:textId="3C77912F" w:rsidR="00460AC8" w:rsidRPr="00330F73" w:rsidRDefault="00460AC8" w:rsidP="00330F73">
      <w:pPr>
        <w:pStyle w:val="ListParagraph"/>
        <w:numPr>
          <w:ilvl w:val="0"/>
          <w:numId w:val="28"/>
        </w:numPr>
        <w:rPr>
          <w:sz w:val="20"/>
          <w:szCs w:val="20"/>
        </w:rPr>
      </w:pPr>
      <w:r w:rsidRPr="00330F73">
        <w:rPr>
          <w:sz w:val="20"/>
          <w:szCs w:val="20"/>
        </w:rPr>
        <w:t xml:space="preserve">International Student &amp; Scholar Services </w:t>
      </w:r>
    </w:p>
    <w:p w14:paraId="52097DAF" w14:textId="42F9A79D" w:rsidR="00460AC8" w:rsidRPr="00330F73" w:rsidRDefault="00460AC8" w:rsidP="00330F73">
      <w:pPr>
        <w:pStyle w:val="ListParagraph"/>
        <w:numPr>
          <w:ilvl w:val="0"/>
          <w:numId w:val="28"/>
        </w:numPr>
        <w:rPr>
          <w:sz w:val="20"/>
          <w:szCs w:val="20"/>
        </w:rPr>
      </w:pPr>
      <w:r w:rsidRPr="00330F73">
        <w:rPr>
          <w:sz w:val="20"/>
          <w:szCs w:val="20"/>
        </w:rPr>
        <w:t>TRIO Student Support Services</w:t>
      </w:r>
    </w:p>
    <w:p w14:paraId="7E9FFD56" w14:textId="76B24AD3" w:rsidR="00460AC8" w:rsidRPr="00330F73" w:rsidRDefault="00460AC8" w:rsidP="00330F73">
      <w:pPr>
        <w:pStyle w:val="ListParagraph"/>
        <w:numPr>
          <w:ilvl w:val="0"/>
          <w:numId w:val="28"/>
        </w:numPr>
        <w:rPr>
          <w:sz w:val="20"/>
          <w:szCs w:val="20"/>
        </w:rPr>
      </w:pPr>
      <w:r w:rsidRPr="00330F73">
        <w:rPr>
          <w:sz w:val="20"/>
          <w:szCs w:val="20"/>
        </w:rPr>
        <w:t xml:space="preserve">Student Financial Services </w:t>
      </w:r>
    </w:p>
    <w:p w14:paraId="30ED8979" w14:textId="6832AFA9" w:rsidR="00460AC8" w:rsidRPr="00330F73" w:rsidRDefault="00460AC8" w:rsidP="00330F73">
      <w:pPr>
        <w:pStyle w:val="ListParagraph"/>
        <w:numPr>
          <w:ilvl w:val="0"/>
          <w:numId w:val="28"/>
        </w:numPr>
        <w:rPr>
          <w:sz w:val="20"/>
          <w:szCs w:val="20"/>
        </w:rPr>
      </w:pPr>
      <w:r w:rsidRPr="00330F73">
        <w:rPr>
          <w:sz w:val="20"/>
          <w:szCs w:val="20"/>
        </w:rPr>
        <w:t xml:space="preserve">Counseling Center </w:t>
      </w:r>
    </w:p>
    <w:p w14:paraId="7B89CB3F" w14:textId="24750460" w:rsidR="00460AC8" w:rsidRPr="00330F73" w:rsidRDefault="00460AC8" w:rsidP="00330F73">
      <w:pPr>
        <w:pStyle w:val="ListParagraph"/>
        <w:numPr>
          <w:ilvl w:val="0"/>
          <w:numId w:val="28"/>
        </w:numPr>
        <w:rPr>
          <w:sz w:val="20"/>
          <w:szCs w:val="20"/>
        </w:rPr>
      </w:pPr>
      <w:r w:rsidRPr="00330F73">
        <w:rPr>
          <w:sz w:val="20"/>
          <w:szCs w:val="20"/>
        </w:rPr>
        <w:t xml:space="preserve">Student Health Services </w:t>
      </w:r>
    </w:p>
    <w:p w14:paraId="3835942B" w14:textId="2014E596" w:rsidR="00460AC8" w:rsidRPr="00330F73" w:rsidRDefault="00460AC8" w:rsidP="00330F73">
      <w:pPr>
        <w:pStyle w:val="ListParagraph"/>
        <w:numPr>
          <w:ilvl w:val="0"/>
          <w:numId w:val="28"/>
        </w:numPr>
        <w:rPr>
          <w:sz w:val="20"/>
          <w:szCs w:val="20"/>
        </w:rPr>
      </w:pPr>
      <w:r w:rsidRPr="00330F73">
        <w:rPr>
          <w:sz w:val="20"/>
          <w:szCs w:val="20"/>
        </w:rPr>
        <w:t xml:space="preserve">Campus Recreation / Club Sports </w:t>
      </w:r>
    </w:p>
    <w:p w14:paraId="5CB85FCA" w14:textId="0DD8DE1A" w:rsidR="00460AC8" w:rsidRPr="00330F73" w:rsidRDefault="00460AC8" w:rsidP="00330F73">
      <w:pPr>
        <w:pStyle w:val="ListParagraph"/>
        <w:numPr>
          <w:ilvl w:val="0"/>
          <w:numId w:val="28"/>
        </w:numPr>
        <w:rPr>
          <w:sz w:val="20"/>
          <w:szCs w:val="20"/>
        </w:rPr>
      </w:pPr>
      <w:r w:rsidRPr="00330F73">
        <w:rPr>
          <w:sz w:val="20"/>
          <w:szCs w:val="20"/>
        </w:rPr>
        <w:t>Lesbian, Gay, Bisexual Transgender Center (LGBTC)</w:t>
      </w:r>
    </w:p>
    <w:p w14:paraId="53CD4404" w14:textId="11E638F6" w:rsidR="00460AC8" w:rsidRPr="00330F73" w:rsidRDefault="00460AC8" w:rsidP="00330F73">
      <w:pPr>
        <w:pStyle w:val="ListParagraph"/>
        <w:numPr>
          <w:ilvl w:val="0"/>
          <w:numId w:val="28"/>
        </w:numPr>
        <w:rPr>
          <w:sz w:val="20"/>
          <w:szCs w:val="20"/>
        </w:rPr>
      </w:pPr>
      <w:r w:rsidRPr="00330F73">
        <w:rPr>
          <w:sz w:val="20"/>
          <w:szCs w:val="20"/>
        </w:rPr>
        <w:t xml:space="preserve">Maverick Food Pantry </w:t>
      </w:r>
    </w:p>
    <w:p w14:paraId="4823E4F2" w14:textId="6D81F5B4" w:rsidR="00460AC8" w:rsidRPr="00330F73" w:rsidRDefault="00460AC8" w:rsidP="00330F73">
      <w:pPr>
        <w:pStyle w:val="ListParagraph"/>
        <w:numPr>
          <w:ilvl w:val="0"/>
          <w:numId w:val="28"/>
        </w:numPr>
        <w:rPr>
          <w:sz w:val="20"/>
          <w:szCs w:val="20"/>
        </w:rPr>
      </w:pPr>
      <w:r w:rsidRPr="00330F73">
        <w:rPr>
          <w:sz w:val="20"/>
          <w:szCs w:val="20"/>
        </w:rPr>
        <w:t>Minnesota State Student Association</w:t>
      </w:r>
    </w:p>
    <w:p w14:paraId="2DBBEDDB" w14:textId="00B169BC" w:rsidR="00460AC8" w:rsidRPr="00330F73" w:rsidRDefault="00460AC8" w:rsidP="00330F73">
      <w:pPr>
        <w:pStyle w:val="ListParagraph"/>
        <w:numPr>
          <w:ilvl w:val="0"/>
          <w:numId w:val="28"/>
        </w:numPr>
        <w:rPr>
          <w:sz w:val="20"/>
          <w:szCs w:val="20"/>
        </w:rPr>
      </w:pPr>
      <w:r w:rsidRPr="00330F73">
        <w:rPr>
          <w:sz w:val="20"/>
          <w:szCs w:val="20"/>
        </w:rPr>
        <w:t>Nontraditional Student Program</w:t>
      </w:r>
    </w:p>
    <w:p w14:paraId="31320D3E" w14:textId="696CCD4E" w:rsidR="00460AC8" w:rsidRPr="00330F73" w:rsidRDefault="00460AC8" w:rsidP="00330F73">
      <w:pPr>
        <w:pStyle w:val="ListParagraph"/>
        <w:numPr>
          <w:ilvl w:val="0"/>
          <w:numId w:val="28"/>
        </w:numPr>
        <w:rPr>
          <w:sz w:val="20"/>
          <w:szCs w:val="20"/>
        </w:rPr>
      </w:pPr>
      <w:r w:rsidRPr="00330F73">
        <w:rPr>
          <w:sz w:val="20"/>
          <w:szCs w:val="20"/>
        </w:rPr>
        <w:t>Student Affairs</w:t>
      </w:r>
    </w:p>
    <w:p w14:paraId="0E0D196F" w14:textId="0BCB08E3" w:rsidR="00460AC8" w:rsidRPr="00330F73" w:rsidRDefault="00460AC8" w:rsidP="00330F73">
      <w:pPr>
        <w:pStyle w:val="ListParagraph"/>
        <w:numPr>
          <w:ilvl w:val="0"/>
          <w:numId w:val="28"/>
        </w:numPr>
        <w:rPr>
          <w:sz w:val="20"/>
          <w:szCs w:val="20"/>
        </w:rPr>
      </w:pPr>
      <w:r w:rsidRPr="00330F73">
        <w:rPr>
          <w:sz w:val="20"/>
          <w:szCs w:val="20"/>
        </w:rPr>
        <w:t>Veterans</w:t>
      </w:r>
      <w:r w:rsidR="00330F73" w:rsidRPr="00330F73">
        <w:rPr>
          <w:sz w:val="20"/>
          <w:szCs w:val="20"/>
        </w:rPr>
        <w:t xml:space="preserve"> Center</w:t>
      </w:r>
    </w:p>
    <w:p w14:paraId="2E017D10" w14:textId="2A78CC3A" w:rsidR="00460AC8" w:rsidRPr="000E571F" w:rsidRDefault="00330F73" w:rsidP="00E7211C">
      <w:pPr>
        <w:pStyle w:val="ListParagraph"/>
        <w:numPr>
          <w:ilvl w:val="0"/>
          <w:numId w:val="28"/>
        </w:numPr>
        <w:rPr>
          <w:sz w:val="20"/>
          <w:szCs w:val="20"/>
        </w:rPr>
      </w:pPr>
      <w:r w:rsidRPr="4D024548">
        <w:rPr>
          <w:sz w:val="20"/>
          <w:szCs w:val="20"/>
        </w:rPr>
        <w:t xml:space="preserve">Women’s Center </w:t>
      </w:r>
    </w:p>
    <w:p w14:paraId="5B404E35" w14:textId="021D245A" w:rsidR="4D024548" w:rsidRDefault="4D024548" w:rsidP="4D024548">
      <w:pPr>
        <w:jc w:val="center"/>
        <w:rPr>
          <w:b/>
          <w:bCs/>
          <w:sz w:val="28"/>
          <w:szCs w:val="28"/>
        </w:rPr>
      </w:pPr>
    </w:p>
    <w:p w14:paraId="2063755F" w14:textId="51D99D02" w:rsidR="7A249057" w:rsidRDefault="7A249057" w:rsidP="7A249057">
      <w:pPr>
        <w:jc w:val="center"/>
        <w:rPr>
          <w:b/>
          <w:bCs/>
          <w:sz w:val="28"/>
          <w:szCs w:val="28"/>
        </w:rPr>
      </w:pPr>
    </w:p>
    <w:p w14:paraId="7EB28FE5" w14:textId="479D9DCD" w:rsidR="00330F73" w:rsidRPr="00330F73" w:rsidRDefault="00330F73" w:rsidP="314DAB69">
      <w:pPr>
        <w:jc w:val="center"/>
        <w:rPr>
          <w:b/>
          <w:bCs/>
          <w:sz w:val="28"/>
          <w:szCs w:val="28"/>
        </w:rPr>
      </w:pPr>
      <w:r w:rsidRPr="314DAB69">
        <w:rPr>
          <w:b/>
          <w:bCs/>
          <w:sz w:val="28"/>
          <w:szCs w:val="28"/>
        </w:rPr>
        <w:t>Complaints (Grievance) Procedures</w:t>
      </w:r>
    </w:p>
    <w:p w14:paraId="73B66020" w14:textId="7CFBB914" w:rsidR="00330F73" w:rsidRDefault="00330F73" w:rsidP="00E7211C">
      <w:pPr>
        <w:rPr>
          <w:sz w:val="20"/>
          <w:szCs w:val="20"/>
        </w:rPr>
      </w:pPr>
      <w:r w:rsidRPr="12DF8C02">
        <w:rPr>
          <w:sz w:val="20"/>
          <w:szCs w:val="20"/>
        </w:rPr>
        <w:t xml:space="preserve">Students with a concern or complaint should start the process of resolution by discussing the issue directly with the staff/faculty/student with whom they have a complaint or concern. A </w:t>
      </w:r>
      <w:r w:rsidRPr="12DF8C02">
        <w:rPr>
          <w:b/>
          <w:bCs/>
          <w:i/>
          <w:iCs/>
          <w:sz w:val="20"/>
          <w:szCs w:val="20"/>
        </w:rPr>
        <w:t xml:space="preserve">Core Professional Behavior </w:t>
      </w:r>
      <w:r w:rsidRPr="12DF8C02">
        <w:rPr>
          <w:sz w:val="20"/>
          <w:szCs w:val="20"/>
        </w:rPr>
        <w:t xml:space="preserve">is the ability to resolve conflicts directly as there will always be conflicts that arise in your future professional life. </w:t>
      </w:r>
    </w:p>
    <w:p w14:paraId="5FF83584" w14:textId="5BABE7E1" w:rsidR="00330F73" w:rsidRDefault="00330F73" w:rsidP="00E7211C">
      <w:pPr>
        <w:rPr>
          <w:sz w:val="20"/>
          <w:szCs w:val="20"/>
        </w:rPr>
      </w:pPr>
      <w:r>
        <w:rPr>
          <w:sz w:val="20"/>
          <w:szCs w:val="20"/>
        </w:rPr>
        <w:t xml:space="preserve">However, students who feel that their concern or complaint is not being </w:t>
      </w:r>
      <w:proofErr w:type="gramStart"/>
      <w:r>
        <w:rPr>
          <w:sz w:val="20"/>
          <w:szCs w:val="20"/>
        </w:rPr>
        <w:t>resolved, or</w:t>
      </w:r>
      <w:proofErr w:type="gramEnd"/>
      <w:r>
        <w:rPr>
          <w:sz w:val="20"/>
          <w:szCs w:val="20"/>
        </w:rPr>
        <w:t xml:space="preserve"> are too intimidated by the person with whom they have a conflict, should follow a “chain of command” for seeking assistance with resolution.  In Dietetics, the “chain of command” is as follows: </w:t>
      </w:r>
    </w:p>
    <w:p w14:paraId="6CEB8A96" w14:textId="62DE90D1" w:rsidR="00330F73" w:rsidRDefault="00330F73" w:rsidP="001D58FE">
      <w:pPr>
        <w:shd w:val="clear" w:color="auto" w:fill="CDD0D1" w:themeFill="background2"/>
        <w:jc w:val="center"/>
        <w:rPr>
          <w:sz w:val="20"/>
          <w:szCs w:val="20"/>
        </w:rPr>
      </w:pPr>
      <w:r w:rsidRPr="53988173">
        <w:rPr>
          <w:sz w:val="20"/>
          <w:szCs w:val="20"/>
        </w:rPr>
        <w:t xml:space="preserve">Faculty Member </w:t>
      </w:r>
      <w:r w:rsidR="0343B97D" w:rsidRPr="53988173">
        <w:rPr>
          <w:sz w:val="20"/>
          <w:szCs w:val="20"/>
        </w:rPr>
        <w:t>--&gt;</w:t>
      </w:r>
      <w:r w:rsidRPr="53988173">
        <w:rPr>
          <w:rFonts w:ascii="Wingdings" w:eastAsia="Wingdings" w:hAnsi="Wingdings" w:cs="Wingdings"/>
          <w:sz w:val="20"/>
          <w:szCs w:val="20"/>
        </w:rPr>
        <w:t xml:space="preserve"> </w:t>
      </w:r>
      <w:r w:rsidRPr="53988173">
        <w:rPr>
          <w:sz w:val="20"/>
          <w:szCs w:val="20"/>
        </w:rPr>
        <w:t xml:space="preserve">Department Chair </w:t>
      </w:r>
      <w:r w:rsidR="02718821" w:rsidRPr="53988173">
        <w:rPr>
          <w:sz w:val="20"/>
          <w:szCs w:val="20"/>
        </w:rPr>
        <w:t xml:space="preserve">--&gt; </w:t>
      </w:r>
      <w:r w:rsidRPr="53988173">
        <w:rPr>
          <w:rFonts w:ascii="Wingdings" w:eastAsia="Wingdings" w:hAnsi="Wingdings" w:cs="Wingdings"/>
          <w:sz w:val="20"/>
          <w:szCs w:val="20"/>
        </w:rPr>
        <w:t xml:space="preserve"> </w:t>
      </w:r>
      <w:r w:rsidRPr="53988173">
        <w:rPr>
          <w:sz w:val="20"/>
          <w:szCs w:val="20"/>
        </w:rPr>
        <w:t xml:space="preserve">Dean of the College </w:t>
      </w:r>
      <w:r w:rsidR="04380D54" w:rsidRPr="53988173">
        <w:rPr>
          <w:sz w:val="20"/>
          <w:szCs w:val="20"/>
        </w:rPr>
        <w:t>--&gt;</w:t>
      </w:r>
      <w:r w:rsidR="001D58FE" w:rsidRPr="53988173">
        <w:rPr>
          <w:rFonts w:ascii="Wingdings" w:eastAsia="Wingdings" w:hAnsi="Wingdings" w:cs="Wingdings"/>
          <w:sz w:val="20"/>
          <w:szCs w:val="20"/>
        </w:rPr>
        <w:t xml:space="preserve"> </w:t>
      </w:r>
      <w:r w:rsidR="001D58FE" w:rsidRPr="53988173">
        <w:rPr>
          <w:sz w:val="20"/>
          <w:szCs w:val="20"/>
        </w:rPr>
        <w:t>University*</w:t>
      </w:r>
    </w:p>
    <w:p w14:paraId="1AA85EAA" w14:textId="47021329" w:rsidR="001D58FE" w:rsidRPr="001D58FE" w:rsidRDefault="001D58FE" w:rsidP="001D58FE">
      <w:pPr>
        <w:jc w:val="center"/>
        <w:rPr>
          <w:sz w:val="16"/>
          <w:szCs w:val="16"/>
        </w:rPr>
      </w:pPr>
      <w:r>
        <w:rPr>
          <w:sz w:val="16"/>
          <w:szCs w:val="16"/>
        </w:rPr>
        <w:t>*</w:t>
      </w:r>
      <w:r w:rsidRPr="001D58FE">
        <w:rPr>
          <w:sz w:val="16"/>
          <w:szCs w:val="16"/>
        </w:rPr>
        <w:t>MSU has specific departments to handle different University-level concerns, depending on the nature of the concern.</w:t>
      </w:r>
    </w:p>
    <w:p w14:paraId="1C14B50E" w14:textId="477AB3C3" w:rsidR="001D58FE" w:rsidRDefault="001D58FE" w:rsidP="00E7211C">
      <w:pPr>
        <w:rPr>
          <w:sz w:val="20"/>
          <w:szCs w:val="20"/>
        </w:rPr>
      </w:pPr>
      <w:r>
        <w:rPr>
          <w:sz w:val="20"/>
          <w:szCs w:val="20"/>
        </w:rPr>
        <w:t xml:space="preserve">Students should follow this chain of command and document the actions they have taken to resolve complaints. </w:t>
      </w:r>
    </w:p>
    <w:p w14:paraId="5FA46FF9" w14:textId="21FCD699" w:rsidR="001D58FE" w:rsidRDefault="001D58FE" w:rsidP="00E7211C">
      <w:pPr>
        <w:rPr>
          <w:sz w:val="20"/>
          <w:szCs w:val="20"/>
        </w:rPr>
      </w:pPr>
      <w:r>
        <w:rPr>
          <w:sz w:val="20"/>
          <w:szCs w:val="20"/>
        </w:rPr>
        <w:t xml:space="preserve">Information about MSU’s student complaints and grievances policies and procedures can be found at:  </w:t>
      </w:r>
      <w:hyperlink r:id="rId63" w:history="1">
        <w:r w:rsidRPr="000020F8">
          <w:rPr>
            <w:rStyle w:val="Hyperlink"/>
            <w:sz w:val="20"/>
            <w:szCs w:val="20"/>
          </w:rPr>
          <w:t>https://www.mnsu.edu/university-life/campus-services/student-affairs/student-complains-and-appeals/submit-complaint-or-grievance/</w:t>
        </w:r>
      </w:hyperlink>
      <w:r>
        <w:rPr>
          <w:sz w:val="20"/>
          <w:szCs w:val="20"/>
        </w:rPr>
        <w:t xml:space="preserve">  </w:t>
      </w:r>
    </w:p>
    <w:p w14:paraId="6E47055A" w14:textId="03B617AD" w:rsidR="005D6200" w:rsidRPr="00B210DE" w:rsidRDefault="001D58FE" w:rsidP="00B210DE">
      <w:pPr>
        <w:rPr>
          <w:sz w:val="20"/>
          <w:szCs w:val="20"/>
        </w:rPr>
      </w:pPr>
      <w:r w:rsidRPr="314DAB69">
        <w:rPr>
          <w:sz w:val="20"/>
          <w:szCs w:val="20"/>
        </w:rPr>
        <w:lastRenderedPageBreak/>
        <w:t>The Dietetics program is an accredited program with ACEND, the accrediting body of the profession.  Students may submit a complaint against an accredited program (however, the ACEND board does not intervene on behalf of individuals or act as a court of appeal for individuals in matters of admissions, appointment, promotion, or dismissal of faculty or students”</w:t>
      </w:r>
      <w:r w:rsidR="00EA44A2" w:rsidRPr="314DAB69">
        <w:rPr>
          <w:sz w:val="20"/>
          <w:szCs w:val="20"/>
        </w:rPr>
        <w:t xml:space="preserve">).  ACEND gets involved in an allegation when a program may not </w:t>
      </w:r>
      <w:proofErr w:type="gramStart"/>
      <w:r w:rsidR="00EA44A2" w:rsidRPr="314DAB69">
        <w:rPr>
          <w:sz w:val="20"/>
          <w:szCs w:val="20"/>
        </w:rPr>
        <w:t>be in compliance with</w:t>
      </w:r>
      <w:proofErr w:type="gramEnd"/>
      <w:r w:rsidR="00EA44A2" w:rsidRPr="314DAB69">
        <w:rPr>
          <w:sz w:val="20"/>
          <w:szCs w:val="20"/>
        </w:rPr>
        <w:t xml:space="preserve"> the Accreditation Standards or policies.  More information can be found at:  </w:t>
      </w:r>
      <w:hyperlink r:id="rId64">
        <w:r w:rsidR="00EA44A2" w:rsidRPr="314DAB69">
          <w:rPr>
            <w:rStyle w:val="Hyperlink"/>
            <w:sz w:val="20"/>
            <w:szCs w:val="20"/>
          </w:rPr>
          <w:t>https://www.eatrightpro.org/acend/public-notices-and-announcements/filing-a-complaint-with-acend</w:t>
        </w:r>
      </w:hyperlink>
      <w:r w:rsidR="00EA44A2" w:rsidRPr="314DAB69">
        <w:rPr>
          <w:sz w:val="20"/>
          <w:szCs w:val="20"/>
        </w:rPr>
        <w:t xml:space="preserve"> </w:t>
      </w:r>
    </w:p>
    <w:p w14:paraId="1EB01E17" w14:textId="4A3D1549" w:rsidR="314DAB69" w:rsidRDefault="314DAB69" w:rsidP="314DAB69">
      <w:pPr>
        <w:jc w:val="center"/>
        <w:rPr>
          <w:b/>
          <w:bCs/>
          <w:sz w:val="28"/>
          <w:szCs w:val="28"/>
        </w:rPr>
      </w:pPr>
    </w:p>
    <w:p w14:paraId="2114C907" w14:textId="1322103C" w:rsidR="005D6200" w:rsidRDefault="002240BD" w:rsidP="314DAB69">
      <w:pPr>
        <w:jc w:val="center"/>
        <w:rPr>
          <w:b/>
          <w:bCs/>
          <w:sz w:val="28"/>
          <w:szCs w:val="28"/>
        </w:rPr>
      </w:pPr>
      <w:r w:rsidRPr="314DAB69">
        <w:rPr>
          <w:b/>
          <w:bCs/>
          <w:sz w:val="28"/>
          <w:szCs w:val="28"/>
        </w:rPr>
        <w:t>Program Schedule, Vacations</w:t>
      </w:r>
      <w:r w:rsidR="002215AE" w:rsidRPr="314DAB69">
        <w:rPr>
          <w:b/>
          <w:bCs/>
          <w:sz w:val="28"/>
          <w:szCs w:val="28"/>
        </w:rPr>
        <w:t xml:space="preserve"> and Holidays</w:t>
      </w:r>
      <w:r w:rsidRPr="314DAB69">
        <w:rPr>
          <w:b/>
          <w:bCs/>
          <w:sz w:val="28"/>
          <w:szCs w:val="28"/>
        </w:rPr>
        <w:t xml:space="preserve"> </w:t>
      </w:r>
    </w:p>
    <w:p w14:paraId="2647F8A9" w14:textId="146EAC24" w:rsidR="002240BD" w:rsidRPr="002240BD" w:rsidRDefault="002240BD" w:rsidP="53988173">
      <w:pPr>
        <w:jc w:val="center"/>
        <w:rPr>
          <w:b/>
          <w:bCs/>
          <w:sz w:val="20"/>
          <w:szCs w:val="20"/>
        </w:rPr>
      </w:pPr>
      <w:r w:rsidRPr="0218554B">
        <w:rPr>
          <w:sz w:val="20"/>
          <w:szCs w:val="20"/>
        </w:rPr>
        <w:t xml:space="preserve">The program, including all SEL rotations, follow the MSU </w:t>
      </w:r>
      <w:r w:rsidR="004B4DFE" w:rsidRPr="0218554B">
        <w:rPr>
          <w:sz w:val="20"/>
          <w:szCs w:val="20"/>
        </w:rPr>
        <w:t xml:space="preserve">published schedule each semester.  Students may schedule </w:t>
      </w:r>
      <w:r w:rsidR="00413E53" w:rsidRPr="0218554B">
        <w:rPr>
          <w:sz w:val="20"/>
          <w:szCs w:val="20"/>
        </w:rPr>
        <w:t xml:space="preserve">SEL during </w:t>
      </w:r>
      <w:r w:rsidR="00C9640D" w:rsidRPr="0218554B">
        <w:rPr>
          <w:sz w:val="20"/>
          <w:szCs w:val="20"/>
        </w:rPr>
        <w:t xml:space="preserve">University breaks if the student, the </w:t>
      </w:r>
      <w:proofErr w:type="gramStart"/>
      <w:r w:rsidR="00C9640D" w:rsidRPr="0218554B">
        <w:rPr>
          <w:sz w:val="20"/>
          <w:szCs w:val="20"/>
        </w:rPr>
        <w:t>preceptor</w:t>
      </w:r>
      <w:proofErr w:type="gramEnd"/>
      <w:r w:rsidR="00C9640D" w:rsidRPr="0218554B">
        <w:rPr>
          <w:sz w:val="20"/>
          <w:szCs w:val="20"/>
        </w:rPr>
        <w:t xml:space="preserve"> and the Program Director/SEL Coordinator agree</w:t>
      </w:r>
      <w:r w:rsidR="006110D3" w:rsidRPr="0218554B">
        <w:rPr>
          <w:sz w:val="20"/>
          <w:szCs w:val="20"/>
        </w:rPr>
        <w:t xml:space="preserve"> in writing. The program follows University scheduling for school breaks including holidays and longer breaks</w:t>
      </w:r>
      <w:r w:rsidR="004E095B" w:rsidRPr="0218554B">
        <w:rPr>
          <w:sz w:val="20"/>
          <w:szCs w:val="20"/>
        </w:rPr>
        <w:t>. The University publishes the Academic Calendars</w:t>
      </w:r>
      <w:r w:rsidR="00B76AE0" w:rsidRPr="0218554B">
        <w:rPr>
          <w:sz w:val="20"/>
          <w:szCs w:val="20"/>
        </w:rPr>
        <w:t xml:space="preserve"> at least a year in advance</w:t>
      </w:r>
      <w:r w:rsidR="1494D825" w:rsidRPr="0218554B">
        <w:rPr>
          <w:sz w:val="20"/>
          <w:szCs w:val="20"/>
        </w:rPr>
        <w:t xml:space="preserve"> and these can be found at:  </w:t>
      </w:r>
      <w:hyperlink r:id="rId65">
        <w:r w:rsidR="1494D825" w:rsidRPr="0218554B">
          <w:rPr>
            <w:rStyle w:val="Hyperlink"/>
            <w:sz w:val="20"/>
            <w:szCs w:val="20"/>
          </w:rPr>
          <w:t>https://admin.mnsu.edu/academic-affairs/university-calendars/</w:t>
        </w:r>
      </w:hyperlink>
      <w:r w:rsidR="1494D825" w:rsidRPr="0218554B">
        <w:rPr>
          <w:sz w:val="20"/>
          <w:szCs w:val="20"/>
        </w:rPr>
        <w:t xml:space="preserve"> </w:t>
      </w:r>
      <w:r w:rsidR="006110D3" w:rsidRPr="0218554B">
        <w:rPr>
          <w:sz w:val="20"/>
          <w:szCs w:val="20"/>
        </w:rPr>
        <w:t>.  Students in the program are expected to schedule</w:t>
      </w:r>
      <w:r w:rsidR="005E2954" w:rsidRPr="0218554B">
        <w:rPr>
          <w:sz w:val="20"/>
          <w:szCs w:val="20"/>
        </w:rPr>
        <w:t xml:space="preserve"> vacations/travel/absences during official school breaks/holidays and not during a semester’s regular meeting days.  </w:t>
      </w:r>
      <w:r w:rsidR="002215AE" w:rsidRPr="0218554B">
        <w:rPr>
          <w:sz w:val="20"/>
          <w:szCs w:val="20"/>
        </w:rPr>
        <w:t xml:space="preserve">Personal vacation time is not an excused </w:t>
      </w:r>
      <w:r w:rsidR="00B210DE" w:rsidRPr="0218554B">
        <w:rPr>
          <w:sz w:val="20"/>
          <w:szCs w:val="20"/>
        </w:rPr>
        <w:t xml:space="preserve">absence for missing coursework or SEL experiences. </w:t>
      </w:r>
    </w:p>
    <w:p w14:paraId="70515E39" w14:textId="50DC2D72" w:rsidR="314DAB69" w:rsidRDefault="314DAB69" w:rsidP="314DAB69">
      <w:pPr>
        <w:jc w:val="center"/>
        <w:rPr>
          <w:sz w:val="20"/>
          <w:szCs w:val="20"/>
        </w:rPr>
      </w:pPr>
    </w:p>
    <w:p w14:paraId="4F612936" w14:textId="35A54A01" w:rsidR="00E802AF" w:rsidRPr="00E802AF" w:rsidRDefault="00E802AF" w:rsidP="314DAB69">
      <w:pPr>
        <w:jc w:val="center"/>
        <w:rPr>
          <w:b/>
          <w:bCs/>
          <w:sz w:val="28"/>
          <w:szCs w:val="28"/>
        </w:rPr>
      </w:pPr>
      <w:r w:rsidRPr="314DAB69">
        <w:rPr>
          <w:b/>
          <w:bCs/>
          <w:sz w:val="28"/>
          <w:szCs w:val="28"/>
        </w:rPr>
        <w:t>Leave of Absence and Extension of Program Policies</w:t>
      </w:r>
    </w:p>
    <w:p w14:paraId="445E11CB" w14:textId="16757FED" w:rsidR="0017543D" w:rsidRDefault="00E802AF" w:rsidP="00E7211C">
      <w:pPr>
        <w:rPr>
          <w:sz w:val="20"/>
          <w:szCs w:val="20"/>
        </w:rPr>
      </w:pPr>
      <w:r>
        <w:rPr>
          <w:sz w:val="20"/>
          <w:szCs w:val="20"/>
        </w:rPr>
        <w:t xml:space="preserve">If a student feels the need to take a Leave of Absence or Withdraw from the program – or feels that due to extenuating circumstances, they may need an extension of the usual time-of-completion for the program, those concerns should be discussed first with the faculty advisor and then, if the faculty advisor feels additional pursuit of these types of accommodations need to be taken, in consult with the Program Director. </w:t>
      </w:r>
    </w:p>
    <w:p w14:paraId="34B971CD" w14:textId="5F55E268" w:rsidR="00E802AF" w:rsidRDefault="00E802AF" w:rsidP="00E7211C">
      <w:pPr>
        <w:rPr>
          <w:sz w:val="20"/>
          <w:szCs w:val="20"/>
        </w:rPr>
      </w:pPr>
      <w:r>
        <w:rPr>
          <w:sz w:val="20"/>
          <w:szCs w:val="20"/>
        </w:rPr>
        <w:t>A Leave of Absence (LOA) is a temporary withdrawal from the program</w:t>
      </w:r>
      <w:r w:rsidR="00607957">
        <w:rPr>
          <w:sz w:val="20"/>
          <w:szCs w:val="20"/>
        </w:rPr>
        <w:t xml:space="preserve"> and typically involves stepping away from academic progress entirely.  A part-time pathway may be considered in consult with the Program Director, depending on the circumstances and ability of the student to engage adequately in their academic responsibilities.  To be eligible for an LOA, a student must be in good academic standing (current cumulative GPA of 3.0 or higher on a 4.0 scale and meeting all program expectations for progression towards program completion).  Thus, an LOA is not a resolution for students struggling academically without extenuating circumstances intervening in their academic success. A LOA approved in writing by the Program Director will ensure the student may return to the program if they do so within 12 months (1 year).  Beyond that date, or without an approved LOA, students will need to reapply to the Professional Program during normal application cycles and have their application competitively considered for re-admission to the Professional Program. Students should note that the LOA process of admission/readmission to the Professional Program in Dietetics is </w:t>
      </w:r>
      <w:proofErr w:type="gramStart"/>
      <w:r w:rsidR="00607957">
        <w:rPr>
          <w:sz w:val="20"/>
          <w:szCs w:val="20"/>
        </w:rPr>
        <w:t>completely separate</w:t>
      </w:r>
      <w:proofErr w:type="gramEnd"/>
      <w:r w:rsidR="00607957">
        <w:rPr>
          <w:sz w:val="20"/>
          <w:szCs w:val="20"/>
        </w:rPr>
        <w:t xml:space="preserve"> from any and all Withdrawal (Leave) and Readmission processes of the University.  </w:t>
      </w:r>
      <w:r w:rsidR="003271B8">
        <w:rPr>
          <w:sz w:val="20"/>
          <w:szCs w:val="20"/>
        </w:rPr>
        <w:t xml:space="preserve">MSU’s withdrawal policies can be found at:  </w:t>
      </w:r>
      <w:hyperlink r:id="rId66" w:history="1">
        <w:r w:rsidR="003271B8" w:rsidRPr="000020F8">
          <w:rPr>
            <w:rStyle w:val="Hyperlink"/>
            <w:sz w:val="20"/>
            <w:szCs w:val="20"/>
          </w:rPr>
          <w:t>https://www.mnsu.edu/university-life/campus-services/campushub/bills-payment/official-withdrawals/</w:t>
        </w:r>
      </w:hyperlink>
      <w:r w:rsidR="003271B8">
        <w:rPr>
          <w:sz w:val="20"/>
          <w:szCs w:val="20"/>
        </w:rPr>
        <w:t xml:space="preserve"> </w:t>
      </w:r>
    </w:p>
    <w:p w14:paraId="7CDB8652" w14:textId="44485CC5" w:rsidR="003271B8" w:rsidRDefault="003271B8" w:rsidP="00E7211C">
      <w:pPr>
        <w:rPr>
          <w:sz w:val="20"/>
          <w:szCs w:val="20"/>
        </w:rPr>
      </w:pPr>
      <w:r>
        <w:rPr>
          <w:sz w:val="20"/>
          <w:szCs w:val="20"/>
        </w:rPr>
        <w:t xml:space="preserve">Students who intend to permanently withdraw from the program should meet with their faculty advisor and/or the Program Director to inform the program so that all arrangements for SEL activities can be cancelled in respect of our outside partners / preceptors.  However, all formal withdrawal processes need to occur with the University as the Department cannot withdraw a student from the University and failure to formally withdraw can have academic and financial consequences for students.  </w:t>
      </w:r>
    </w:p>
    <w:p w14:paraId="271BCC88" w14:textId="1B5C86B0" w:rsidR="003271B8" w:rsidRDefault="003271B8" w:rsidP="00E7211C">
      <w:pPr>
        <w:rPr>
          <w:sz w:val="20"/>
          <w:szCs w:val="20"/>
        </w:rPr>
      </w:pPr>
      <w:r>
        <w:rPr>
          <w:sz w:val="20"/>
          <w:szCs w:val="20"/>
        </w:rPr>
        <w:t xml:space="preserve">Any extension of the program’s usual time-of-completion (academic plan) needs to be done in conjunction with your faculty advisor and the Program Director. </w:t>
      </w:r>
    </w:p>
    <w:p w14:paraId="45E5C67E" w14:textId="62A12D9B" w:rsidR="00DF5DA8" w:rsidRDefault="00DF5DA8" w:rsidP="40765289">
      <w:pPr>
        <w:rPr>
          <w:sz w:val="20"/>
          <w:szCs w:val="20"/>
        </w:rPr>
      </w:pPr>
    </w:p>
    <w:p w14:paraId="6B0F11AD" w14:textId="53018A16" w:rsidR="00DF5DA8" w:rsidRPr="00DF5DA8" w:rsidRDefault="00DF5DA8" w:rsidP="314DAB69">
      <w:pPr>
        <w:jc w:val="center"/>
        <w:rPr>
          <w:b/>
          <w:bCs/>
          <w:sz w:val="28"/>
          <w:szCs w:val="28"/>
        </w:rPr>
      </w:pPr>
      <w:r w:rsidRPr="314DAB69">
        <w:rPr>
          <w:b/>
          <w:bCs/>
          <w:sz w:val="28"/>
          <w:szCs w:val="28"/>
        </w:rPr>
        <w:t xml:space="preserve">Advising, </w:t>
      </w:r>
      <w:proofErr w:type="spellStart"/>
      <w:r w:rsidRPr="314DAB69">
        <w:rPr>
          <w:b/>
          <w:bCs/>
          <w:sz w:val="28"/>
          <w:szCs w:val="28"/>
        </w:rPr>
        <w:t>MavPass</w:t>
      </w:r>
      <w:proofErr w:type="spellEnd"/>
      <w:r w:rsidRPr="314DAB69">
        <w:rPr>
          <w:b/>
          <w:bCs/>
          <w:sz w:val="28"/>
          <w:szCs w:val="28"/>
        </w:rPr>
        <w:t xml:space="preserve"> and Other Resources</w:t>
      </w:r>
    </w:p>
    <w:p w14:paraId="2119AB3C" w14:textId="3A58879B" w:rsidR="00DF5DA8" w:rsidRDefault="00DF5DA8" w:rsidP="00E7211C">
      <w:pPr>
        <w:rPr>
          <w:sz w:val="20"/>
          <w:szCs w:val="20"/>
        </w:rPr>
      </w:pPr>
      <w:r w:rsidRPr="314DAB69">
        <w:rPr>
          <w:sz w:val="20"/>
          <w:szCs w:val="20"/>
        </w:rPr>
        <w:t>S</w:t>
      </w:r>
      <w:r w:rsidR="7415EB49" w:rsidRPr="314DAB69">
        <w:rPr>
          <w:sz w:val="20"/>
          <w:szCs w:val="20"/>
        </w:rPr>
        <w:t xml:space="preserve">tudents accepted into the </w:t>
      </w:r>
      <w:r w:rsidR="0323D369" w:rsidRPr="314DAB69">
        <w:rPr>
          <w:sz w:val="20"/>
          <w:szCs w:val="20"/>
        </w:rPr>
        <w:t>three-</w:t>
      </w:r>
      <w:r w:rsidR="7415EB49" w:rsidRPr="314DAB69">
        <w:rPr>
          <w:sz w:val="20"/>
          <w:szCs w:val="20"/>
        </w:rPr>
        <w:t>year Professional Program in Dietetics must meet with their faculty advisor in the Department of Family Consume</w:t>
      </w:r>
      <w:r w:rsidR="3F078E84" w:rsidRPr="314DAB69">
        <w:rPr>
          <w:sz w:val="20"/>
          <w:szCs w:val="20"/>
        </w:rPr>
        <w:t>r</w:t>
      </w:r>
      <w:r w:rsidR="7415EB49" w:rsidRPr="314DAB69">
        <w:rPr>
          <w:sz w:val="20"/>
          <w:szCs w:val="20"/>
        </w:rPr>
        <w:t xml:space="preserve"> Science no less than once per semester.</w:t>
      </w:r>
      <w:r w:rsidRPr="314DAB69">
        <w:rPr>
          <w:sz w:val="20"/>
          <w:szCs w:val="20"/>
        </w:rPr>
        <w:t xml:space="preserve"> The pathway to becoming a MSU Bachelor’s and </w:t>
      </w:r>
      <w:proofErr w:type="gramStart"/>
      <w:r w:rsidRPr="314DAB69">
        <w:rPr>
          <w:sz w:val="20"/>
          <w:szCs w:val="20"/>
        </w:rPr>
        <w:t>Master’s</w:t>
      </w:r>
      <w:proofErr w:type="gramEnd"/>
      <w:r w:rsidRPr="314DAB69">
        <w:rPr>
          <w:sz w:val="20"/>
          <w:szCs w:val="20"/>
        </w:rPr>
        <w:t xml:space="preserve"> graduate is complex and the pathway to becoming a Registered Dietitian Nutritionist is in flux.  Advising from your faculty is imperative to your success in this pathway.  Additionally, your faculty advisor can guide you to resources such as those covered previously in this catalog and the numerous other resources available to you as a Maverick!  Links to many of these resources, including </w:t>
      </w:r>
      <w:proofErr w:type="spellStart"/>
      <w:r w:rsidRPr="314DAB69">
        <w:rPr>
          <w:sz w:val="20"/>
          <w:szCs w:val="20"/>
        </w:rPr>
        <w:t>MavPASS</w:t>
      </w:r>
      <w:proofErr w:type="spellEnd"/>
      <w:r w:rsidRPr="314DAB69">
        <w:rPr>
          <w:sz w:val="20"/>
          <w:szCs w:val="20"/>
        </w:rPr>
        <w:t xml:space="preserve">, are available in the D2L site for Dietetics.  </w:t>
      </w:r>
      <w:proofErr w:type="spellStart"/>
      <w:r w:rsidRPr="314DAB69">
        <w:rPr>
          <w:sz w:val="20"/>
          <w:szCs w:val="20"/>
        </w:rPr>
        <w:t>MavPASS</w:t>
      </w:r>
      <w:proofErr w:type="spellEnd"/>
      <w:r w:rsidRPr="314DAB69">
        <w:rPr>
          <w:sz w:val="20"/>
          <w:szCs w:val="20"/>
        </w:rPr>
        <w:t xml:space="preserve"> is a peer-mentoring program for courses such as Anatomy, Physiology and Chemistry which many students are challenged by.  </w:t>
      </w:r>
      <w:r w:rsidRPr="314DAB69">
        <w:rPr>
          <w:b/>
          <w:bCs/>
          <w:sz w:val="20"/>
          <w:szCs w:val="20"/>
        </w:rPr>
        <w:t>You are NOT alone in your journey here at MSU Dietetics</w:t>
      </w:r>
      <w:r w:rsidRPr="314DAB69">
        <w:rPr>
          <w:sz w:val="20"/>
          <w:szCs w:val="20"/>
        </w:rPr>
        <w:t xml:space="preserve">! </w:t>
      </w:r>
    </w:p>
    <w:p w14:paraId="1F48B651" w14:textId="43870EC0" w:rsidR="00DF5DA8" w:rsidRDefault="00DF5DA8" w:rsidP="00E7211C">
      <w:pPr>
        <w:rPr>
          <w:sz w:val="20"/>
          <w:szCs w:val="20"/>
        </w:rPr>
      </w:pPr>
    </w:p>
    <w:p w14:paraId="2F4DC6F9" w14:textId="2BC588F6" w:rsidR="00DF5DA8" w:rsidRPr="00865EF5" w:rsidRDefault="00DF5DA8" w:rsidP="314DAB69">
      <w:pPr>
        <w:jc w:val="center"/>
        <w:rPr>
          <w:b/>
          <w:bCs/>
          <w:sz w:val="28"/>
          <w:szCs w:val="28"/>
        </w:rPr>
      </w:pPr>
      <w:r w:rsidRPr="314DAB69">
        <w:rPr>
          <w:b/>
          <w:bCs/>
          <w:sz w:val="28"/>
          <w:szCs w:val="28"/>
        </w:rPr>
        <w:t>Costs, Scholarships and Financial Aid</w:t>
      </w:r>
    </w:p>
    <w:p w14:paraId="5915159C" w14:textId="2BF9EA00" w:rsidR="5817FAF0" w:rsidRDefault="5817FAF0" w:rsidP="314DAB69">
      <w:pPr>
        <w:rPr>
          <w:b/>
          <w:bCs/>
          <w:sz w:val="20"/>
          <w:szCs w:val="20"/>
          <w:u w:val="single"/>
        </w:rPr>
      </w:pPr>
      <w:r w:rsidRPr="314DAB69">
        <w:rPr>
          <w:b/>
          <w:bCs/>
          <w:sz w:val="20"/>
          <w:szCs w:val="20"/>
          <w:u w:val="single"/>
        </w:rPr>
        <w:t>Costs</w:t>
      </w:r>
    </w:p>
    <w:p w14:paraId="54241E88" w14:textId="0868741D" w:rsidR="00DF5DA8" w:rsidRDefault="00DF5DA8" w:rsidP="00E7211C">
      <w:pPr>
        <w:rPr>
          <w:sz w:val="20"/>
          <w:szCs w:val="20"/>
        </w:rPr>
      </w:pPr>
      <w:r>
        <w:rPr>
          <w:sz w:val="20"/>
          <w:szCs w:val="20"/>
        </w:rPr>
        <w:t>Calculating costs for a college degree can be complex and MSU / Department resources are available to help you navigate this</w:t>
      </w:r>
      <w:r w:rsidR="00865EF5">
        <w:rPr>
          <w:sz w:val="20"/>
          <w:szCs w:val="20"/>
        </w:rPr>
        <w:t xml:space="preserve"> complexity.  When calculating a total cost for completing the Dietetics program from start to finish, students should consider the following: </w:t>
      </w:r>
    </w:p>
    <w:p w14:paraId="2A7DF500" w14:textId="73EDD8DA" w:rsidR="00865EF5" w:rsidRDefault="00865EF5" w:rsidP="00865EF5">
      <w:pPr>
        <w:pStyle w:val="ListParagraph"/>
        <w:numPr>
          <w:ilvl w:val="0"/>
          <w:numId w:val="29"/>
        </w:numPr>
        <w:rPr>
          <w:sz w:val="20"/>
          <w:szCs w:val="20"/>
        </w:rPr>
      </w:pPr>
      <w:r w:rsidRPr="314DAB69">
        <w:rPr>
          <w:sz w:val="20"/>
          <w:szCs w:val="20"/>
        </w:rPr>
        <w:t>Undergraduate tuition and fees [</w:t>
      </w:r>
      <w:r w:rsidR="0595D7AF" w:rsidRPr="314DAB69">
        <w:rPr>
          <w:sz w:val="20"/>
          <w:szCs w:val="20"/>
        </w:rPr>
        <w:t xml:space="preserve">Undergraduate </w:t>
      </w:r>
      <w:r w:rsidRPr="314DAB69">
        <w:rPr>
          <w:sz w:val="20"/>
          <w:szCs w:val="20"/>
        </w:rPr>
        <w:t>TAF]</w:t>
      </w:r>
    </w:p>
    <w:p w14:paraId="4F2DD189" w14:textId="1B66CAB9" w:rsidR="367FC85B" w:rsidRDefault="367FC85B" w:rsidP="12DF8C02">
      <w:pPr>
        <w:pStyle w:val="ListParagraph"/>
        <w:numPr>
          <w:ilvl w:val="1"/>
          <w:numId w:val="29"/>
        </w:numPr>
        <w:rPr>
          <w:sz w:val="20"/>
          <w:szCs w:val="20"/>
        </w:rPr>
      </w:pPr>
      <w:r w:rsidRPr="12DF8C02">
        <w:rPr>
          <w:sz w:val="20"/>
          <w:szCs w:val="20"/>
        </w:rPr>
        <w:t xml:space="preserve">MSU uses a “block tuition” where all credits between 12 and 18 credits per semester are one single price. </w:t>
      </w:r>
    </w:p>
    <w:p w14:paraId="3793F281" w14:textId="30B289AC" w:rsidR="00865EF5" w:rsidRDefault="00865EF5" w:rsidP="00865EF5">
      <w:pPr>
        <w:pStyle w:val="ListParagraph"/>
        <w:numPr>
          <w:ilvl w:val="1"/>
          <w:numId w:val="29"/>
        </w:numPr>
        <w:rPr>
          <w:sz w:val="20"/>
          <w:szCs w:val="20"/>
        </w:rPr>
      </w:pPr>
      <w:r w:rsidRPr="12DF8C02">
        <w:rPr>
          <w:sz w:val="20"/>
          <w:szCs w:val="20"/>
        </w:rPr>
        <w:t xml:space="preserve">Applies to all courses at the 0-499 level taken while enrolled as an undergraduate student at MSU. Costs are impacted by various factors such as your “in-state” status and the below listed University resources can help you determine your costs, but students with additional tuition and fees (TAF) questions should discuss them with the University </w:t>
      </w:r>
      <w:r w:rsidR="00421F79" w:rsidRPr="12DF8C02">
        <w:rPr>
          <w:sz w:val="20"/>
          <w:szCs w:val="20"/>
        </w:rPr>
        <w:t xml:space="preserve">resources such as the Financial Aid office and Admissions which </w:t>
      </w:r>
      <w:hyperlink r:id="rId67">
        <w:r w:rsidR="00421F79" w:rsidRPr="12DF8C02">
          <w:rPr>
            <w:rStyle w:val="Hyperlink"/>
            <w:sz w:val="20"/>
            <w:szCs w:val="20"/>
          </w:rPr>
          <w:t>Campus Hub</w:t>
        </w:r>
      </w:hyperlink>
      <w:r w:rsidR="00421F79" w:rsidRPr="12DF8C02">
        <w:rPr>
          <w:sz w:val="20"/>
          <w:szCs w:val="20"/>
        </w:rPr>
        <w:t xml:space="preserve"> staff can help guide you to the right office. </w:t>
      </w:r>
    </w:p>
    <w:p w14:paraId="5AC73655" w14:textId="011EF8A3" w:rsidR="00421F79" w:rsidRDefault="00421F79" w:rsidP="00421F79">
      <w:pPr>
        <w:pStyle w:val="ListParagraph"/>
        <w:numPr>
          <w:ilvl w:val="2"/>
          <w:numId w:val="29"/>
        </w:numPr>
        <w:rPr>
          <w:sz w:val="20"/>
          <w:szCs w:val="20"/>
        </w:rPr>
      </w:pPr>
      <w:r w:rsidRPr="12DF8C02">
        <w:rPr>
          <w:sz w:val="20"/>
          <w:szCs w:val="20"/>
        </w:rPr>
        <w:t xml:space="preserve">Tuition and Fees estimates:  </w:t>
      </w:r>
      <w:hyperlink r:id="rId68">
        <w:r w:rsidRPr="12DF8C02">
          <w:rPr>
            <w:rStyle w:val="Hyperlink"/>
            <w:sz w:val="20"/>
            <w:szCs w:val="20"/>
          </w:rPr>
          <w:t>https://www.mnsu.edu/university-life/campus-services/campushub/bills-payment/tuition-and-fees/</w:t>
        </w:r>
      </w:hyperlink>
      <w:r w:rsidRPr="12DF8C02">
        <w:rPr>
          <w:sz w:val="20"/>
          <w:szCs w:val="20"/>
        </w:rPr>
        <w:t xml:space="preserve"> </w:t>
      </w:r>
    </w:p>
    <w:p w14:paraId="278C4326" w14:textId="7D837BD3" w:rsidR="00421F79" w:rsidRPr="00865EF5" w:rsidRDefault="00421F79" w:rsidP="00421F79">
      <w:pPr>
        <w:pStyle w:val="ListParagraph"/>
        <w:numPr>
          <w:ilvl w:val="2"/>
          <w:numId w:val="29"/>
        </w:numPr>
        <w:rPr>
          <w:sz w:val="20"/>
          <w:szCs w:val="20"/>
        </w:rPr>
      </w:pPr>
      <w:r w:rsidRPr="12DF8C02">
        <w:rPr>
          <w:sz w:val="20"/>
          <w:szCs w:val="20"/>
        </w:rPr>
        <w:t xml:space="preserve">Cost of Attendance estimates (including housing, books, meals):  </w:t>
      </w:r>
      <w:hyperlink r:id="rId69">
        <w:r w:rsidRPr="12DF8C02">
          <w:rPr>
            <w:rStyle w:val="Hyperlink"/>
            <w:sz w:val="20"/>
            <w:szCs w:val="20"/>
          </w:rPr>
          <w:t>https://www.mnsu.edu/university-life/campus-services/campushub/financial-aid/cost-of-attendance/</w:t>
        </w:r>
      </w:hyperlink>
      <w:r w:rsidRPr="12DF8C02">
        <w:rPr>
          <w:sz w:val="20"/>
          <w:szCs w:val="20"/>
        </w:rPr>
        <w:t xml:space="preserve">   and  </w:t>
      </w:r>
      <w:hyperlink r:id="rId70">
        <w:r w:rsidRPr="12DF8C02">
          <w:rPr>
            <w:rStyle w:val="Hyperlink"/>
            <w:sz w:val="20"/>
            <w:szCs w:val="20"/>
          </w:rPr>
          <w:t>https://www.mnsu.edu/university-life/campus-services/campushub/financial-aid/cost-of-attendance/coaundergraduate/</w:t>
        </w:r>
      </w:hyperlink>
      <w:r w:rsidRPr="12DF8C02">
        <w:rPr>
          <w:sz w:val="20"/>
          <w:szCs w:val="20"/>
        </w:rPr>
        <w:t xml:space="preserve"> </w:t>
      </w:r>
    </w:p>
    <w:p w14:paraId="54649EAD" w14:textId="34AE536E" w:rsidR="00865EF5" w:rsidRDefault="00865EF5" w:rsidP="00865EF5">
      <w:pPr>
        <w:pStyle w:val="ListParagraph"/>
        <w:numPr>
          <w:ilvl w:val="1"/>
          <w:numId w:val="29"/>
        </w:numPr>
        <w:rPr>
          <w:sz w:val="20"/>
          <w:szCs w:val="20"/>
        </w:rPr>
      </w:pPr>
      <w:r w:rsidRPr="12DF8C02">
        <w:rPr>
          <w:sz w:val="20"/>
          <w:szCs w:val="20"/>
        </w:rPr>
        <w:t xml:space="preserve">Note: students in this program will take 12 credits of graduate students while enrolled as undergraduate students at MSU and graduate tuition rates will apply. These credits do not count toward a “block tuition” rate and students are encouraged to discuss their individual situation with your Financial Aid counselor.  </w:t>
      </w:r>
    </w:p>
    <w:p w14:paraId="5063D33F" w14:textId="6E85E6BD" w:rsidR="00421F79" w:rsidRDefault="00421F79" w:rsidP="00421F79">
      <w:pPr>
        <w:pStyle w:val="ListParagraph"/>
        <w:numPr>
          <w:ilvl w:val="0"/>
          <w:numId w:val="29"/>
        </w:numPr>
        <w:rPr>
          <w:sz w:val="20"/>
          <w:szCs w:val="20"/>
        </w:rPr>
      </w:pPr>
      <w:r w:rsidRPr="314DAB69">
        <w:rPr>
          <w:sz w:val="20"/>
          <w:szCs w:val="20"/>
        </w:rPr>
        <w:t>Graduate tuition and fees [</w:t>
      </w:r>
      <w:proofErr w:type="spellStart"/>
      <w:r w:rsidR="2F134549" w:rsidRPr="314DAB69">
        <w:rPr>
          <w:sz w:val="20"/>
          <w:szCs w:val="20"/>
        </w:rPr>
        <w:t>Gradaute</w:t>
      </w:r>
      <w:proofErr w:type="spellEnd"/>
      <w:r w:rsidR="2F134549" w:rsidRPr="314DAB69">
        <w:rPr>
          <w:sz w:val="20"/>
          <w:szCs w:val="20"/>
        </w:rPr>
        <w:t xml:space="preserve"> </w:t>
      </w:r>
      <w:r w:rsidRPr="314DAB69">
        <w:rPr>
          <w:sz w:val="20"/>
          <w:szCs w:val="20"/>
        </w:rPr>
        <w:t>TAF]</w:t>
      </w:r>
    </w:p>
    <w:p w14:paraId="4A88D2CB" w14:textId="4594AC55" w:rsidR="00421F79" w:rsidRDefault="00421F79" w:rsidP="00421F79">
      <w:pPr>
        <w:pStyle w:val="ListParagraph"/>
        <w:numPr>
          <w:ilvl w:val="1"/>
          <w:numId w:val="29"/>
        </w:numPr>
        <w:rPr>
          <w:sz w:val="20"/>
          <w:szCs w:val="20"/>
        </w:rPr>
      </w:pPr>
      <w:r w:rsidRPr="12DF8C02">
        <w:rPr>
          <w:sz w:val="20"/>
          <w:szCs w:val="20"/>
        </w:rPr>
        <w:t xml:space="preserve">Applies to all courses taken with enrolled as an undergraduate or graduate student at </w:t>
      </w:r>
      <w:proofErr w:type="gramStart"/>
      <w:r w:rsidRPr="12DF8C02">
        <w:rPr>
          <w:sz w:val="20"/>
          <w:szCs w:val="20"/>
        </w:rPr>
        <w:t>MSU</w:t>
      </w:r>
      <w:proofErr w:type="gramEnd"/>
      <w:r w:rsidRPr="12DF8C02">
        <w:rPr>
          <w:sz w:val="20"/>
          <w:szCs w:val="20"/>
        </w:rPr>
        <w:t xml:space="preserve"> </w:t>
      </w:r>
    </w:p>
    <w:p w14:paraId="4F559824" w14:textId="38324C22" w:rsidR="00421F79" w:rsidRDefault="00421F79" w:rsidP="00421F79">
      <w:pPr>
        <w:pStyle w:val="ListParagraph"/>
        <w:numPr>
          <w:ilvl w:val="2"/>
          <w:numId w:val="29"/>
        </w:numPr>
        <w:rPr>
          <w:sz w:val="20"/>
          <w:szCs w:val="20"/>
        </w:rPr>
      </w:pPr>
      <w:r w:rsidRPr="12DF8C02">
        <w:rPr>
          <w:sz w:val="20"/>
          <w:szCs w:val="20"/>
        </w:rPr>
        <w:t xml:space="preserve">Tuition and Fees estimates:  </w:t>
      </w:r>
      <w:hyperlink r:id="rId71">
        <w:r w:rsidRPr="12DF8C02">
          <w:rPr>
            <w:rStyle w:val="Hyperlink"/>
            <w:sz w:val="20"/>
            <w:szCs w:val="20"/>
          </w:rPr>
          <w:t>https://www.mnsu.edu/university-life/campus-services/campushub/bills-payment/tuition-and-fees/</w:t>
        </w:r>
      </w:hyperlink>
      <w:r w:rsidRPr="12DF8C02">
        <w:rPr>
          <w:sz w:val="20"/>
          <w:szCs w:val="20"/>
        </w:rPr>
        <w:t xml:space="preserve"> </w:t>
      </w:r>
    </w:p>
    <w:p w14:paraId="7C9F7F34" w14:textId="1C510B3A" w:rsidR="00421F79" w:rsidRDefault="00421F79" w:rsidP="00421F79">
      <w:pPr>
        <w:pStyle w:val="ListParagraph"/>
        <w:numPr>
          <w:ilvl w:val="0"/>
          <w:numId w:val="29"/>
        </w:numPr>
        <w:rPr>
          <w:sz w:val="20"/>
          <w:szCs w:val="20"/>
        </w:rPr>
      </w:pPr>
      <w:r w:rsidRPr="12DF8C02">
        <w:rPr>
          <w:sz w:val="20"/>
          <w:szCs w:val="20"/>
        </w:rPr>
        <w:t>Housing, meals, textbooks</w:t>
      </w:r>
    </w:p>
    <w:p w14:paraId="5034010B" w14:textId="77777777" w:rsidR="00DE3C2B" w:rsidRDefault="00421F79" w:rsidP="00421F79">
      <w:pPr>
        <w:pStyle w:val="ListParagraph"/>
        <w:numPr>
          <w:ilvl w:val="1"/>
          <w:numId w:val="29"/>
        </w:numPr>
        <w:rPr>
          <w:sz w:val="20"/>
          <w:szCs w:val="20"/>
        </w:rPr>
      </w:pPr>
      <w:r w:rsidRPr="12DF8C02">
        <w:rPr>
          <w:sz w:val="20"/>
          <w:szCs w:val="20"/>
        </w:rPr>
        <w:t xml:space="preserve">These </w:t>
      </w:r>
      <w:r w:rsidR="00DE3C2B" w:rsidRPr="12DF8C02">
        <w:rPr>
          <w:sz w:val="20"/>
          <w:szCs w:val="20"/>
        </w:rPr>
        <w:t xml:space="preserve">will vary widely depending on multiple factors.  The above “cost of attendance” estimates can help students determine average costs for these if students are considering on-campus housing and meals.  Mankato has a wide variety of near-campus options for students who want to live off campus and the Residential Life office can assist with finding options off-campus in </w:t>
      </w:r>
      <w:r w:rsidR="00DE3C2B" w:rsidRPr="12DF8C02">
        <w:rPr>
          <w:sz w:val="20"/>
          <w:szCs w:val="20"/>
        </w:rPr>
        <w:lastRenderedPageBreak/>
        <w:t xml:space="preserve">addition to on-campus residential options:  </w:t>
      </w:r>
      <w:hyperlink r:id="rId72">
        <w:r w:rsidR="00DE3C2B" w:rsidRPr="12DF8C02">
          <w:rPr>
            <w:rStyle w:val="Hyperlink"/>
            <w:sz w:val="20"/>
            <w:szCs w:val="20"/>
          </w:rPr>
          <w:t>https://www.mnsu.edu/university-life/housing/off-campus-housing/</w:t>
        </w:r>
      </w:hyperlink>
      <w:r w:rsidR="00DE3C2B" w:rsidRPr="12DF8C02">
        <w:rPr>
          <w:sz w:val="20"/>
          <w:szCs w:val="20"/>
        </w:rPr>
        <w:t xml:space="preserve"> </w:t>
      </w:r>
    </w:p>
    <w:p w14:paraId="7FC22A28" w14:textId="77777777" w:rsidR="00DE3C2B" w:rsidRDefault="00DE3C2B" w:rsidP="00DE3C2B">
      <w:pPr>
        <w:pStyle w:val="ListParagraph"/>
        <w:numPr>
          <w:ilvl w:val="0"/>
          <w:numId w:val="29"/>
        </w:numPr>
        <w:rPr>
          <w:sz w:val="20"/>
          <w:szCs w:val="20"/>
        </w:rPr>
      </w:pPr>
      <w:r w:rsidRPr="12DF8C02">
        <w:rPr>
          <w:sz w:val="20"/>
          <w:szCs w:val="20"/>
        </w:rPr>
        <w:t xml:space="preserve">Specific program-related costs </w:t>
      </w:r>
    </w:p>
    <w:p w14:paraId="2D72C7E8" w14:textId="009DE06C" w:rsidR="00DE3C2B" w:rsidRDefault="00DE3C2B" w:rsidP="00DE3C2B">
      <w:pPr>
        <w:pStyle w:val="ListParagraph"/>
        <w:numPr>
          <w:ilvl w:val="1"/>
          <w:numId w:val="29"/>
        </w:numPr>
        <w:rPr>
          <w:sz w:val="20"/>
          <w:szCs w:val="20"/>
        </w:rPr>
      </w:pPr>
      <w:r w:rsidRPr="12DF8C02">
        <w:rPr>
          <w:sz w:val="20"/>
          <w:szCs w:val="20"/>
        </w:rPr>
        <w:t>Courses held in the Foods Lab (FCS150</w:t>
      </w:r>
      <w:r w:rsidR="0041678E" w:rsidRPr="12DF8C02">
        <w:rPr>
          <w:sz w:val="20"/>
          <w:szCs w:val="20"/>
        </w:rPr>
        <w:t>: Food &amp; Culture</w:t>
      </w:r>
      <w:r w:rsidRPr="12DF8C02">
        <w:rPr>
          <w:sz w:val="20"/>
          <w:szCs w:val="20"/>
        </w:rPr>
        <w:t>, FCS340</w:t>
      </w:r>
      <w:r w:rsidR="0041678E" w:rsidRPr="12DF8C02">
        <w:rPr>
          <w:sz w:val="20"/>
          <w:szCs w:val="20"/>
        </w:rPr>
        <w:t>: Food Science</w:t>
      </w:r>
      <w:r w:rsidRPr="12DF8C02">
        <w:rPr>
          <w:sz w:val="20"/>
          <w:szCs w:val="20"/>
        </w:rPr>
        <w:t xml:space="preserve"> and FCS4</w:t>
      </w:r>
      <w:r w:rsidR="0028471E" w:rsidRPr="12DF8C02">
        <w:rPr>
          <w:sz w:val="20"/>
          <w:szCs w:val="20"/>
        </w:rPr>
        <w:t>80W</w:t>
      </w:r>
      <w:r w:rsidR="0041678E" w:rsidRPr="12DF8C02">
        <w:rPr>
          <w:sz w:val="20"/>
          <w:szCs w:val="20"/>
        </w:rPr>
        <w:t>: Applied Food Scie</w:t>
      </w:r>
      <w:r w:rsidR="0028471E" w:rsidRPr="12DF8C02">
        <w:rPr>
          <w:sz w:val="20"/>
          <w:szCs w:val="20"/>
        </w:rPr>
        <w:t>nce</w:t>
      </w:r>
      <w:r w:rsidRPr="12DF8C02">
        <w:rPr>
          <w:sz w:val="20"/>
          <w:szCs w:val="20"/>
        </w:rPr>
        <w:t>) have an additional fee associated with them to cover the costs of groceries</w:t>
      </w:r>
      <w:r w:rsidR="7B0711CE" w:rsidRPr="12DF8C02">
        <w:rPr>
          <w:sz w:val="20"/>
          <w:szCs w:val="20"/>
        </w:rPr>
        <w:t xml:space="preserve"> purchased for the labs</w:t>
      </w:r>
      <w:r w:rsidRPr="12DF8C02">
        <w:rPr>
          <w:sz w:val="20"/>
          <w:szCs w:val="20"/>
        </w:rPr>
        <w:t xml:space="preserve">, currently $40 per </w:t>
      </w:r>
      <w:r w:rsidR="016DA833" w:rsidRPr="12DF8C02">
        <w:rPr>
          <w:sz w:val="20"/>
          <w:szCs w:val="20"/>
        </w:rPr>
        <w:t>cou</w:t>
      </w:r>
      <w:r w:rsidRPr="12DF8C02">
        <w:rPr>
          <w:sz w:val="20"/>
          <w:szCs w:val="20"/>
        </w:rPr>
        <w:t>r</w:t>
      </w:r>
      <w:r w:rsidR="016DA833" w:rsidRPr="12DF8C02">
        <w:rPr>
          <w:sz w:val="20"/>
          <w:szCs w:val="20"/>
        </w:rPr>
        <w:t>se for these three courses</w:t>
      </w:r>
      <w:r w:rsidRPr="12DF8C02">
        <w:rPr>
          <w:sz w:val="20"/>
          <w:szCs w:val="20"/>
        </w:rPr>
        <w:t xml:space="preserve">. </w:t>
      </w:r>
    </w:p>
    <w:p w14:paraId="6C28723B" w14:textId="185542C3" w:rsidR="00421F79" w:rsidRDefault="00DE3C2B" w:rsidP="00DE3C2B">
      <w:pPr>
        <w:pStyle w:val="ListParagraph"/>
        <w:numPr>
          <w:ilvl w:val="1"/>
          <w:numId w:val="29"/>
        </w:numPr>
        <w:rPr>
          <w:sz w:val="20"/>
          <w:szCs w:val="20"/>
        </w:rPr>
      </w:pPr>
      <w:r w:rsidRPr="314DAB69">
        <w:rPr>
          <w:sz w:val="20"/>
          <w:szCs w:val="20"/>
        </w:rPr>
        <w:t>Courses with non-</w:t>
      </w:r>
      <w:proofErr w:type="gramStart"/>
      <w:r w:rsidRPr="314DAB69">
        <w:rPr>
          <w:sz w:val="20"/>
          <w:szCs w:val="20"/>
        </w:rPr>
        <w:t>course-related</w:t>
      </w:r>
      <w:proofErr w:type="gramEnd"/>
      <w:r w:rsidRPr="314DAB69">
        <w:rPr>
          <w:sz w:val="20"/>
          <w:szCs w:val="20"/>
        </w:rPr>
        <w:t xml:space="preserve"> SEL experiences (on-site, “internship type” experiences) have additional fees associated with them (FCS</w:t>
      </w:r>
      <w:r w:rsidR="76AED80A" w:rsidRPr="314DAB69">
        <w:rPr>
          <w:sz w:val="20"/>
          <w:szCs w:val="20"/>
        </w:rPr>
        <w:t>5</w:t>
      </w:r>
      <w:r w:rsidR="00903018" w:rsidRPr="314DAB69">
        <w:rPr>
          <w:sz w:val="20"/>
          <w:szCs w:val="20"/>
        </w:rPr>
        <w:t>93</w:t>
      </w:r>
      <w:r w:rsidRPr="314DAB69">
        <w:rPr>
          <w:sz w:val="20"/>
          <w:szCs w:val="20"/>
        </w:rPr>
        <w:t xml:space="preserve"> and FCS69</w:t>
      </w:r>
      <w:r w:rsidR="00903018" w:rsidRPr="314DAB69">
        <w:rPr>
          <w:sz w:val="20"/>
          <w:szCs w:val="20"/>
        </w:rPr>
        <w:t>3</w:t>
      </w:r>
      <w:r w:rsidRPr="314DAB69">
        <w:rPr>
          <w:sz w:val="20"/>
          <w:szCs w:val="20"/>
        </w:rPr>
        <w:t xml:space="preserve">).  Those fees are outlined in the Overview of SEL chart noted above and amount to a total of $8,000 over the course of the Professional Program. This is </w:t>
      </w:r>
      <w:proofErr w:type="gramStart"/>
      <w:r w:rsidRPr="314DAB69">
        <w:rPr>
          <w:sz w:val="20"/>
          <w:szCs w:val="20"/>
        </w:rPr>
        <w:t>similar to</w:t>
      </w:r>
      <w:proofErr w:type="gramEnd"/>
      <w:r w:rsidRPr="314DAB69">
        <w:rPr>
          <w:sz w:val="20"/>
          <w:szCs w:val="20"/>
        </w:rPr>
        <w:t xml:space="preserve"> a “Dietetic Internship” (D.I.) cost students would pay in a separate D.I. program</w:t>
      </w:r>
      <w:r w:rsidR="007A3DF9" w:rsidRPr="314DAB69">
        <w:rPr>
          <w:sz w:val="20"/>
          <w:szCs w:val="20"/>
        </w:rPr>
        <w:t xml:space="preserve"> and covers the costs of the management and provision of the SEL experiential opportunities, schedules, programming</w:t>
      </w:r>
      <w:r w:rsidR="389FB98C" w:rsidRPr="314DAB69">
        <w:rPr>
          <w:sz w:val="20"/>
          <w:szCs w:val="20"/>
        </w:rPr>
        <w:t>, teaching</w:t>
      </w:r>
      <w:r w:rsidR="007A3DF9" w:rsidRPr="314DAB69">
        <w:rPr>
          <w:sz w:val="20"/>
          <w:szCs w:val="20"/>
        </w:rPr>
        <w:t xml:space="preserve"> and assessment. </w:t>
      </w:r>
    </w:p>
    <w:p w14:paraId="435CB688" w14:textId="58BBA0D0" w:rsidR="007A3DF9" w:rsidRDefault="007A3DF9" w:rsidP="007A3DF9">
      <w:pPr>
        <w:rPr>
          <w:sz w:val="20"/>
          <w:szCs w:val="20"/>
        </w:rPr>
      </w:pPr>
    </w:p>
    <w:p w14:paraId="6387D0A0" w14:textId="77987E8F" w:rsidR="6102EC37" w:rsidRDefault="6102EC37" w:rsidP="314DAB69">
      <w:pPr>
        <w:rPr>
          <w:b/>
          <w:bCs/>
          <w:sz w:val="20"/>
          <w:szCs w:val="20"/>
          <w:u w:val="single"/>
        </w:rPr>
      </w:pPr>
      <w:r w:rsidRPr="314DAB69">
        <w:rPr>
          <w:b/>
          <w:bCs/>
          <w:sz w:val="20"/>
          <w:szCs w:val="20"/>
          <w:u w:val="single"/>
        </w:rPr>
        <w:t>Scholarships</w:t>
      </w:r>
    </w:p>
    <w:p w14:paraId="1BF40DDF" w14:textId="7A54EFDD" w:rsidR="007A3DF9" w:rsidRDefault="007A3DF9" w:rsidP="007A3DF9">
      <w:pPr>
        <w:rPr>
          <w:sz w:val="20"/>
          <w:szCs w:val="20"/>
        </w:rPr>
      </w:pPr>
      <w:r w:rsidRPr="2280B3B7">
        <w:rPr>
          <w:sz w:val="20"/>
          <w:szCs w:val="20"/>
        </w:rPr>
        <w:t xml:space="preserve">MSU has a wide range of scholarships available to students to assist with the cost of education.  This includes admissions-related scholarships (students receive upon admission), University-wide scholarships, College-wide </w:t>
      </w:r>
      <w:proofErr w:type="gramStart"/>
      <w:r w:rsidRPr="2280B3B7">
        <w:rPr>
          <w:sz w:val="20"/>
          <w:szCs w:val="20"/>
        </w:rPr>
        <w:t>scholarships</w:t>
      </w:r>
      <w:proofErr w:type="gramEnd"/>
      <w:r w:rsidRPr="2280B3B7">
        <w:rPr>
          <w:sz w:val="20"/>
          <w:szCs w:val="20"/>
        </w:rPr>
        <w:t xml:space="preserve"> and specific Departmental scholarships. Information about these scholarships can be found on the University’s website at </w:t>
      </w:r>
      <w:hyperlink r:id="rId73">
        <w:r w:rsidRPr="2280B3B7">
          <w:rPr>
            <w:rStyle w:val="Hyperlink"/>
            <w:sz w:val="20"/>
            <w:szCs w:val="20"/>
          </w:rPr>
          <w:t>https://mnsu.academicworks.com/</w:t>
        </w:r>
      </w:hyperlink>
      <w:r w:rsidRPr="2280B3B7">
        <w:rPr>
          <w:sz w:val="20"/>
          <w:szCs w:val="20"/>
        </w:rPr>
        <w:t xml:space="preserve"> and </w:t>
      </w:r>
      <w:hyperlink r:id="rId74">
        <w:r w:rsidRPr="2280B3B7">
          <w:rPr>
            <w:rStyle w:val="Hyperlink"/>
            <w:sz w:val="20"/>
            <w:szCs w:val="20"/>
          </w:rPr>
          <w:t>https://www.mnsu.edu/university-life/campus-services/campushub/financial-aid/scholarships/</w:t>
        </w:r>
      </w:hyperlink>
      <w:r w:rsidRPr="2280B3B7">
        <w:rPr>
          <w:sz w:val="20"/>
          <w:szCs w:val="20"/>
        </w:rPr>
        <w:t xml:space="preserve">  Information about the timeline for scholarships can be found:  </w:t>
      </w:r>
      <w:hyperlink r:id="rId75">
        <w:r w:rsidRPr="2280B3B7">
          <w:rPr>
            <w:rStyle w:val="Hyperlink"/>
            <w:sz w:val="20"/>
            <w:szCs w:val="20"/>
          </w:rPr>
          <w:t>https://www.mnsu.edu/scholarships/scholarship-timelines/</w:t>
        </w:r>
      </w:hyperlink>
      <w:r w:rsidRPr="2280B3B7">
        <w:rPr>
          <w:sz w:val="20"/>
          <w:szCs w:val="20"/>
        </w:rPr>
        <w:t xml:space="preserve">  Additionally, announcements about Scholarships that become available are posted in the D2L site for Dietetics. </w:t>
      </w:r>
    </w:p>
    <w:p w14:paraId="56CED71A" w14:textId="0538FA18" w:rsidR="00FB34AC" w:rsidRDefault="00FB34AC" w:rsidP="007A3DF9">
      <w:pPr>
        <w:rPr>
          <w:sz w:val="20"/>
          <w:szCs w:val="20"/>
        </w:rPr>
      </w:pPr>
      <w:r>
        <w:rPr>
          <w:sz w:val="20"/>
          <w:szCs w:val="20"/>
        </w:rPr>
        <w:t xml:space="preserve">Information specific to the College of Allied Health and Nursing scholarships can be found at:  </w:t>
      </w:r>
      <w:hyperlink r:id="rId76" w:history="1">
        <w:r w:rsidRPr="000020F8">
          <w:rPr>
            <w:rStyle w:val="Hyperlink"/>
            <w:sz w:val="20"/>
            <w:szCs w:val="20"/>
          </w:rPr>
          <w:t>https://ahn.mnsu.edu/advising-and-scholarships/</w:t>
        </w:r>
      </w:hyperlink>
      <w:r>
        <w:rPr>
          <w:sz w:val="20"/>
          <w:szCs w:val="20"/>
        </w:rPr>
        <w:t xml:space="preserve">  </w:t>
      </w:r>
    </w:p>
    <w:p w14:paraId="4C7C4FD9" w14:textId="77777777" w:rsidR="00FB34AC" w:rsidRDefault="00FB34AC" w:rsidP="00E7211C">
      <w:pPr>
        <w:rPr>
          <w:sz w:val="20"/>
          <w:szCs w:val="20"/>
        </w:rPr>
      </w:pPr>
    </w:p>
    <w:p w14:paraId="79E4D7C7" w14:textId="5A466B81" w:rsidR="00FB34AC" w:rsidRPr="00FB34AC" w:rsidRDefault="00FB34AC" w:rsidP="00E7211C">
      <w:pPr>
        <w:rPr>
          <w:b/>
          <w:bCs/>
          <w:sz w:val="20"/>
          <w:szCs w:val="20"/>
          <w:u w:val="single"/>
        </w:rPr>
      </w:pPr>
      <w:r w:rsidRPr="00FB34AC">
        <w:rPr>
          <w:b/>
          <w:bCs/>
          <w:sz w:val="20"/>
          <w:szCs w:val="20"/>
          <w:u w:val="single"/>
        </w:rPr>
        <w:t>Financial Aid</w:t>
      </w:r>
    </w:p>
    <w:p w14:paraId="11044B69" w14:textId="4626254C" w:rsidR="00FB34AC" w:rsidRDefault="00FB34AC" w:rsidP="40765289">
      <w:pPr>
        <w:rPr>
          <w:sz w:val="20"/>
          <w:szCs w:val="20"/>
        </w:rPr>
      </w:pPr>
      <w:r w:rsidRPr="7A249057">
        <w:rPr>
          <w:sz w:val="20"/>
          <w:szCs w:val="20"/>
        </w:rPr>
        <w:t xml:space="preserve">Students are strongly encouraged to be in communication with the Office of Financial Aid.  Financial aid programs (grants, scholarships, loans) are complex and very individualized and faculty advisors are not experts in this field so students are encouraged to visit with those who are experts!   The Financial Aid office is </w:t>
      </w:r>
      <w:r w:rsidR="005D09D9" w:rsidRPr="7A249057">
        <w:rPr>
          <w:sz w:val="20"/>
          <w:szCs w:val="20"/>
        </w:rPr>
        <w:t xml:space="preserve">at </w:t>
      </w:r>
      <w:hyperlink r:id="rId77">
        <w:r w:rsidR="005D09D9" w:rsidRPr="7A249057">
          <w:rPr>
            <w:rStyle w:val="Hyperlink"/>
            <w:sz w:val="20"/>
            <w:szCs w:val="20"/>
          </w:rPr>
          <w:t>https://www.mnsu.edu/university-life/campus-services/campushub/financial-aid/</w:t>
        </w:r>
      </w:hyperlink>
      <w:r w:rsidR="005D09D9" w:rsidRPr="7A249057">
        <w:rPr>
          <w:sz w:val="20"/>
          <w:szCs w:val="20"/>
        </w:rPr>
        <w:t xml:space="preserve"> and questions can be initiated at the Campus Hub in the Centennial Student Union. </w:t>
      </w:r>
    </w:p>
    <w:p w14:paraId="09EB5B7F" w14:textId="407575B3" w:rsidR="7A249057" w:rsidRDefault="7A249057" w:rsidP="7A249057">
      <w:pPr>
        <w:rPr>
          <w:sz w:val="20"/>
          <w:szCs w:val="20"/>
        </w:rPr>
      </w:pPr>
    </w:p>
    <w:p w14:paraId="16167A37" w14:textId="58A9BF46" w:rsidR="46758DC9" w:rsidRDefault="46758DC9" w:rsidP="7A249057">
      <w:pPr>
        <w:rPr>
          <w:b/>
          <w:bCs/>
          <w:sz w:val="20"/>
          <w:szCs w:val="20"/>
          <w:u w:val="single"/>
        </w:rPr>
      </w:pPr>
      <w:r w:rsidRPr="7A249057">
        <w:rPr>
          <w:b/>
          <w:bCs/>
          <w:sz w:val="20"/>
          <w:szCs w:val="20"/>
          <w:u w:val="single"/>
        </w:rPr>
        <w:t>Dropping Courses, Withdrawals and Refunds</w:t>
      </w:r>
    </w:p>
    <w:p w14:paraId="39639D41" w14:textId="7A8BDCE1" w:rsidR="46758DC9" w:rsidRDefault="46758DC9" w:rsidP="7A249057">
      <w:pPr>
        <w:rPr>
          <w:sz w:val="20"/>
          <w:szCs w:val="20"/>
        </w:rPr>
      </w:pPr>
      <w:r w:rsidRPr="7A249057">
        <w:rPr>
          <w:sz w:val="20"/>
          <w:szCs w:val="20"/>
        </w:rPr>
        <w:t>Students wanting to drop a course, withdraw from the University for the semester or seeking a refund will need to follow all University policies regarding these processes.  Whether a partial or full re</w:t>
      </w:r>
      <w:r w:rsidR="0B81095F" w:rsidRPr="7A249057">
        <w:rPr>
          <w:sz w:val="20"/>
          <w:szCs w:val="20"/>
        </w:rPr>
        <w:t>fund will be granted by the University is determined by these policies.</w:t>
      </w:r>
      <w:r w:rsidRPr="7A249057">
        <w:rPr>
          <w:sz w:val="20"/>
          <w:szCs w:val="20"/>
        </w:rPr>
        <w:t xml:space="preserve"> More information can be found at:  </w:t>
      </w:r>
    </w:p>
    <w:p w14:paraId="026E4201" w14:textId="1F098104" w:rsidR="2285F7CE" w:rsidRDefault="2285F7CE" w:rsidP="7A249057">
      <w:pPr>
        <w:pStyle w:val="ListParagraph"/>
        <w:numPr>
          <w:ilvl w:val="0"/>
          <w:numId w:val="1"/>
        </w:numPr>
        <w:rPr>
          <w:sz w:val="20"/>
          <w:szCs w:val="20"/>
        </w:rPr>
      </w:pPr>
      <w:r w:rsidRPr="7A249057">
        <w:rPr>
          <w:sz w:val="20"/>
          <w:szCs w:val="20"/>
        </w:rPr>
        <w:t xml:space="preserve">Dropping courses:  Students can add and drop courses themselves in </w:t>
      </w:r>
      <w:proofErr w:type="spellStart"/>
      <w:r w:rsidRPr="7A249057">
        <w:rPr>
          <w:sz w:val="20"/>
          <w:szCs w:val="20"/>
        </w:rPr>
        <w:t>eServices</w:t>
      </w:r>
      <w:proofErr w:type="spellEnd"/>
      <w:r w:rsidRPr="7A249057">
        <w:rPr>
          <w:sz w:val="20"/>
          <w:szCs w:val="20"/>
        </w:rPr>
        <w:t xml:space="preserve">. University policies can be found at:  </w:t>
      </w:r>
      <w:hyperlink r:id="rId78">
        <w:r w:rsidRPr="7A249057">
          <w:rPr>
            <w:rStyle w:val="Hyperlink"/>
            <w:sz w:val="20"/>
            <w:szCs w:val="20"/>
          </w:rPr>
          <w:t>https://www.mnsu.edu/university-life/campus-services/campushub/bills-payment/dropping-courses/</w:t>
        </w:r>
      </w:hyperlink>
    </w:p>
    <w:p w14:paraId="638BB98F" w14:textId="61F7D425" w:rsidR="2285F7CE" w:rsidRDefault="2285F7CE" w:rsidP="7A249057">
      <w:pPr>
        <w:pStyle w:val="ListParagraph"/>
        <w:numPr>
          <w:ilvl w:val="0"/>
          <w:numId w:val="1"/>
        </w:numPr>
        <w:rPr>
          <w:sz w:val="20"/>
          <w:szCs w:val="20"/>
        </w:rPr>
      </w:pPr>
      <w:r w:rsidRPr="7A249057">
        <w:rPr>
          <w:sz w:val="20"/>
          <w:szCs w:val="20"/>
        </w:rPr>
        <w:t xml:space="preserve">Withdrawing from the University for a semester: University policies can be found at:  </w:t>
      </w:r>
      <w:hyperlink r:id="rId79">
        <w:r w:rsidRPr="7A249057">
          <w:rPr>
            <w:rStyle w:val="Hyperlink"/>
            <w:sz w:val="20"/>
            <w:szCs w:val="20"/>
          </w:rPr>
          <w:t>https://www.mnsu.edu/university-life/campus-services/campushub/bills-payment/official-withdrawals/</w:t>
        </w:r>
      </w:hyperlink>
      <w:r w:rsidRPr="7A249057">
        <w:rPr>
          <w:sz w:val="20"/>
          <w:szCs w:val="20"/>
        </w:rPr>
        <w:t xml:space="preserve"> </w:t>
      </w:r>
    </w:p>
    <w:p w14:paraId="5998BF39" w14:textId="64830550" w:rsidR="2285F7CE" w:rsidRDefault="2285F7CE" w:rsidP="7A249057">
      <w:pPr>
        <w:pStyle w:val="ListParagraph"/>
        <w:numPr>
          <w:ilvl w:val="0"/>
          <w:numId w:val="1"/>
        </w:numPr>
        <w:rPr>
          <w:sz w:val="20"/>
          <w:szCs w:val="20"/>
        </w:rPr>
      </w:pPr>
      <w:r w:rsidRPr="7A249057">
        <w:rPr>
          <w:sz w:val="20"/>
          <w:szCs w:val="20"/>
        </w:rPr>
        <w:t xml:space="preserve">Policies related to appeals related to receiving a Refund for tuition paid can be found at:  </w:t>
      </w:r>
      <w:hyperlink r:id="rId80">
        <w:r w:rsidRPr="7A249057">
          <w:rPr>
            <w:rStyle w:val="Hyperlink"/>
            <w:sz w:val="20"/>
            <w:szCs w:val="20"/>
          </w:rPr>
          <w:t>https://www.mnsu.edu/university-life/campus-services/campushub/bills-payment/tuition-appeal/</w:t>
        </w:r>
      </w:hyperlink>
      <w:r w:rsidRPr="7A249057">
        <w:rPr>
          <w:sz w:val="20"/>
          <w:szCs w:val="20"/>
        </w:rPr>
        <w:t xml:space="preserve"> </w:t>
      </w:r>
    </w:p>
    <w:p w14:paraId="4EC2D316" w14:textId="21DEE9E7" w:rsidR="40765289" w:rsidRDefault="40765289" w:rsidP="40765289">
      <w:pPr>
        <w:rPr>
          <w:sz w:val="20"/>
          <w:szCs w:val="20"/>
        </w:rPr>
      </w:pPr>
    </w:p>
    <w:p w14:paraId="09E57C6D" w14:textId="78A1CB67" w:rsidR="005D09D9" w:rsidRPr="005D09D9" w:rsidRDefault="005D09D9" w:rsidP="314DAB69">
      <w:pPr>
        <w:jc w:val="center"/>
        <w:rPr>
          <w:b/>
          <w:bCs/>
          <w:sz w:val="28"/>
          <w:szCs w:val="28"/>
        </w:rPr>
      </w:pPr>
      <w:r w:rsidRPr="314DAB69">
        <w:rPr>
          <w:b/>
          <w:bCs/>
          <w:sz w:val="28"/>
          <w:szCs w:val="28"/>
        </w:rPr>
        <w:t>Post-graduation and Employment Surveys and Alumni Relations</w:t>
      </w:r>
    </w:p>
    <w:p w14:paraId="79D2C479" w14:textId="24069BE5" w:rsidR="00FB34AC" w:rsidRDefault="005D09D9" w:rsidP="00E7211C">
      <w:pPr>
        <w:rPr>
          <w:sz w:val="20"/>
          <w:szCs w:val="20"/>
        </w:rPr>
      </w:pPr>
      <w:r>
        <w:rPr>
          <w:sz w:val="20"/>
          <w:szCs w:val="20"/>
        </w:rPr>
        <w:t xml:space="preserve">As a proud alumnus of the MSU Dietetics program, you will be asked to participate in post-graduation surveys and surveys of your employer to help gauge the quality of the MSU Dietetics program.  We want to be sure we continue to graduate skilled and compassionate Registered Dietitian Nutritionists (RDN’s) into the future and those surveys of you and your employer after graduation help us do that.  You will be asked to provide a non-MSU email upon graduation (although your MSU email remains active for some time!) and to participate when asked to complete a survey or give one to your employer.  We appreciate your help on this!   Additionally, we love to have our alumni serve in active roles in educating the next generation of RDN’s and many of our adjunct faculty and those who provide experiential learning for our students are former Mavericks!  </w:t>
      </w:r>
    </w:p>
    <w:p w14:paraId="59ECFD91" w14:textId="4EF0E927" w:rsidR="00371DDD" w:rsidRDefault="005D09D9" w:rsidP="2280B3B7">
      <w:pPr>
        <w:rPr>
          <w:sz w:val="20"/>
          <w:szCs w:val="20"/>
        </w:rPr>
      </w:pPr>
      <w:r w:rsidRPr="314DAB69">
        <w:rPr>
          <w:sz w:val="20"/>
          <w:szCs w:val="20"/>
        </w:rPr>
        <w:t xml:space="preserve">The University maintains a </w:t>
      </w:r>
      <w:r w:rsidR="00371DDD" w:rsidRPr="314DAB69">
        <w:rPr>
          <w:sz w:val="20"/>
          <w:szCs w:val="20"/>
        </w:rPr>
        <w:t xml:space="preserve">strong Alumni Association and students are encouraged to stay engaged with the University:  </w:t>
      </w:r>
      <w:hyperlink r:id="rId81">
        <w:r w:rsidR="00371DDD" w:rsidRPr="314DAB69">
          <w:rPr>
            <w:rStyle w:val="Hyperlink"/>
            <w:sz w:val="20"/>
            <w:szCs w:val="20"/>
          </w:rPr>
          <w:t>https://www.mnsu.edu/alumni-portal/alumni-association/</w:t>
        </w:r>
      </w:hyperlink>
      <w:r w:rsidR="00371DDD" w:rsidRPr="314DAB69">
        <w:rPr>
          <w:sz w:val="20"/>
          <w:szCs w:val="20"/>
        </w:rPr>
        <w:t xml:space="preserve">   </w:t>
      </w:r>
      <w:r w:rsidR="00371DDD" w:rsidRPr="314DAB69">
        <w:rPr>
          <w:b/>
          <w:bCs/>
          <w:color w:val="7030A0"/>
          <w:sz w:val="20"/>
          <w:szCs w:val="20"/>
        </w:rPr>
        <w:t>Once a Maverick, always a Maverick</w:t>
      </w:r>
      <w:r w:rsidR="00371DDD" w:rsidRPr="314DAB69">
        <w:rPr>
          <w:sz w:val="20"/>
          <w:szCs w:val="20"/>
        </w:rPr>
        <w:t xml:space="preserve">! </w:t>
      </w:r>
    </w:p>
    <w:p w14:paraId="7144176D" w14:textId="6095FC47" w:rsidR="00371DDD" w:rsidRDefault="00371DDD" w:rsidP="00E7211C">
      <w:pPr>
        <w:rPr>
          <w:sz w:val="20"/>
          <w:szCs w:val="20"/>
        </w:rPr>
      </w:pPr>
      <w:r>
        <w:rPr>
          <w:sz w:val="20"/>
          <w:szCs w:val="20"/>
        </w:rPr>
        <w:t>If there are any questions or concerns you have about the items in this Student Handbook, please do not hesitate to reach out to the Dietetics Program Director:</w:t>
      </w:r>
    </w:p>
    <w:p w14:paraId="74FC11B9" w14:textId="5B25CFE2" w:rsidR="00371DDD" w:rsidRDefault="00371DDD" w:rsidP="00E7211C">
      <w:pPr>
        <w:rPr>
          <w:sz w:val="20"/>
          <w:szCs w:val="20"/>
        </w:rPr>
      </w:pPr>
      <w:r>
        <w:rPr>
          <w:sz w:val="20"/>
          <w:szCs w:val="20"/>
        </w:rPr>
        <w:t>Dr. Shelly Brandenburger, PhD, RD, LN</w:t>
      </w:r>
    </w:p>
    <w:p w14:paraId="54A50AEF" w14:textId="03ABD12C" w:rsidR="00371DDD" w:rsidRDefault="00371DDD" w:rsidP="00E7211C">
      <w:pPr>
        <w:rPr>
          <w:sz w:val="20"/>
          <w:szCs w:val="20"/>
        </w:rPr>
      </w:pPr>
      <w:r>
        <w:rPr>
          <w:sz w:val="20"/>
          <w:szCs w:val="20"/>
        </w:rPr>
        <w:t xml:space="preserve">Email:  </w:t>
      </w:r>
      <w:hyperlink r:id="rId82" w:history="1">
        <w:r w:rsidRPr="000020F8">
          <w:rPr>
            <w:rStyle w:val="Hyperlink"/>
            <w:sz w:val="20"/>
            <w:szCs w:val="20"/>
          </w:rPr>
          <w:t>shelly.brandenburger@mnsu.edu</w:t>
        </w:r>
      </w:hyperlink>
      <w:r>
        <w:rPr>
          <w:sz w:val="20"/>
          <w:szCs w:val="20"/>
        </w:rPr>
        <w:t xml:space="preserve"> </w:t>
      </w:r>
    </w:p>
    <w:p w14:paraId="7184433F" w14:textId="0F5DB51A" w:rsidR="00371DDD" w:rsidRDefault="00236875" w:rsidP="00E7211C">
      <w:pPr>
        <w:rPr>
          <w:sz w:val="20"/>
          <w:szCs w:val="20"/>
        </w:rPr>
      </w:pPr>
      <w:r>
        <w:rPr>
          <w:sz w:val="20"/>
          <w:szCs w:val="20"/>
        </w:rPr>
        <w:t>Office Phone:  507-389-5923</w:t>
      </w:r>
    </w:p>
    <w:p w14:paraId="1330A28A" w14:textId="18F950B5" w:rsidR="00FB34AC" w:rsidRDefault="00FB34AC" w:rsidP="00E7211C">
      <w:pPr>
        <w:rPr>
          <w:sz w:val="20"/>
          <w:szCs w:val="20"/>
        </w:rPr>
      </w:pPr>
    </w:p>
    <w:p w14:paraId="2F99F451" w14:textId="0581C9C4" w:rsidR="00236875" w:rsidRPr="0017543D" w:rsidRDefault="5E86E6F2" w:rsidP="00E7211C">
      <w:pPr>
        <w:rPr>
          <w:sz w:val="20"/>
          <w:szCs w:val="20"/>
        </w:rPr>
      </w:pPr>
      <w:r w:rsidRPr="12DF8C02">
        <w:rPr>
          <w:sz w:val="20"/>
          <w:szCs w:val="20"/>
        </w:rPr>
        <w:t>The final page</w:t>
      </w:r>
      <w:r w:rsidR="00236875" w:rsidRPr="12DF8C02">
        <w:rPr>
          <w:sz w:val="20"/>
          <w:szCs w:val="20"/>
        </w:rPr>
        <w:t xml:space="preserve"> </w:t>
      </w:r>
      <w:r w:rsidR="08430741" w:rsidRPr="12DF8C02">
        <w:rPr>
          <w:sz w:val="20"/>
          <w:szCs w:val="20"/>
        </w:rPr>
        <w:t xml:space="preserve">of this document </w:t>
      </w:r>
      <w:r w:rsidR="00236875" w:rsidRPr="12DF8C02">
        <w:rPr>
          <w:sz w:val="20"/>
          <w:szCs w:val="20"/>
        </w:rPr>
        <w:t xml:space="preserve">is an acknowledgment of receipt and review of this Student Handbook which is a required document for your application to the Professional Program (a separate Word document is posted in the D2L site for Dietetics for your convenience or you can separate the final page of this Handbook).  If you need help with printing and then scanning (into PDF) a signed copy of this page, please see the Dietetics office staff. </w:t>
      </w:r>
    </w:p>
    <w:p w14:paraId="0D8798C1" w14:textId="5BD9BA66" w:rsidR="109FEBB2" w:rsidRDefault="109FEBB2" w:rsidP="109FEBB2">
      <w:pPr>
        <w:rPr>
          <w:sz w:val="20"/>
          <w:szCs w:val="20"/>
        </w:rPr>
      </w:pPr>
    </w:p>
    <w:p w14:paraId="09DB593A" w14:textId="2331BA84" w:rsidR="109FEBB2" w:rsidRDefault="109FEBB2">
      <w:r>
        <w:br w:type="page"/>
      </w:r>
    </w:p>
    <w:p w14:paraId="7511E7A6" w14:textId="6DD51BBA" w:rsidR="255032AC" w:rsidRDefault="255032AC" w:rsidP="109FEBB2">
      <w:pPr>
        <w:jc w:val="center"/>
        <w:rPr>
          <w:b/>
          <w:bCs/>
          <w:sz w:val="32"/>
          <w:szCs w:val="32"/>
        </w:rPr>
      </w:pPr>
      <w:r w:rsidRPr="109FEBB2">
        <w:rPr>
          <w:b/>
          <w:bCs/>
          <w:sz w:val="32"/>
          <w:szCs w:val="32"/>
        </w:rPr>
        <w:lastRenderedPageBreak/>
        <w:t xml:space="preserve">Appendix A:  FCS </w:t>
      </w:r>
      <w:r w:rsidR="10E4972F" w:rsidRPr="109FEBB2">
        <w:rPr>
          <w:b/>
          <w:bCs/>
          <w:sz w:val="32"/>
          <w:szCs w:val="32"/>
        </w:rPr>
        <w:t xml:space="preserve">and Other </w:t>
      </w:r>
      <w:r w:rsidR="175E9FD3" w:rsidRPr="109FEBB2">
        <w:rPr>
          <w:b/>
          <w:bCs/>
          <w:sz w:val="32"/>
          <w:szCs w:val="32"/>
        </w:rPr>
        <w:t xml:space="preserve">Key </w:t>
      </w:r>
      <w:r w:rsidRPr="109FEBB2">
        <w:rPr>
          <w:b/>
          <w:bCs/>
          <w:sz w:val="32"/>
          <w:szCs w:val="32"/>
        </w:rPr>
        <w:t xml:space="preserve">Course Descriptions </w:t>
      </w:r>
    </w:p>
    <w:p w14:paraId="53127BF1" w14:textId="4A70A973" w:rsidR="55A4B10F" w:rsidRDefault="55A4B10F" w:rsidP="109FEBB2">
      <w:pPr>
        <w:jc w:val="center"/>
        <w:rPr>
          <w:sz w:val="24"/>
          <w:szCs w:val="24"/>
        </w:rPr>
      </w:pPr>
      <w:r w:rsidRPr="314DAB69">
        <w:rPr>
          <w:sz w:val="24"/>
          <w:szCs w:val="24"/>
        </w:rPr>
        <w:t xml:space="preserve">*In the order taken in the </w:t>
      </w:r>
      <w:r w:rsidR="79D10F2A" w:rsidRPr="314DAB69">
        <w:rPr>
          <w:sz w:val="24"/>
          <w:szCs w:val="24"/>
        </w:rPr>
        <w:t>three-</w:t>
      </w:r>
      <w:r w:rsidRPr="314DAB69">
        <w:rPr>
          <w:sz w:val="24"/>
          <w:szCs w:val="24"/>
        </w:rPr>
        <w:t>year Professional Program in Dietetics</w:t>
      </w:r>
    </w:p>
    <w:tbl>
      <w:tblPr>
        <w:tblW w:w="9476" w:type="dxa"/>
        <w:tblLook w:val="04A0" w:firstRow="1" w:lastRow="0" w:firstColumn="1" w:lastColumn="0" w:noHBand="0" w:noVBand="1"/>
      </w:tblPr>
      <w:tblGrid>
        <w:gridCol w:w="1202"/>
        <w:gridCol w:w="6038"/>
        <w:gridCol w:w="1475"/>
        <w:gridCol w:w="761"/>
      </w:tblGrid>
      <w:tr w:rsidR="109FEBB2" w14:paraId="7CEDD490"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6F61D" w14:textId="6D333F0E" w:rsidR="5497BF55" w:rsidRDefault="5497BF55" w:rsidP="109FEBB2">
            <w:pPr>
              <w:spacing w:line="240" w:lineRule="auto"/>
              <w:jc w:val="center"/>
              <w:rPr>
                <w:rFonts w:ascii="Calibri" w:eastAsia="Times New Roman" w:hAnsi="Calibri" w:cs="Calibri"/>
                <w:b/>
                <w:bCs/>
              </w:rPr>
            </w:pPr>
            <w:r w:rsidRPr="109FEBB2">
              <w:rPr>
                <w:rFonts w:ascii="Calibri" w:eastAsia="Times New Roman" w:hAnsi="Calibri" w:cs="Calibri"/>
                <w:b/>
                <w:bCs/>
              </w:rPr>
              <w:t>Semester in the program</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40141" w14:textId="17942018" w:rsidR="34485A33" w:rsidRDefault="34485A33" w:rsidP="109FEBB2">
            <w:pPr>
              <w:spacing w:line="240" w:lineRule="auto"/>
              <w:jc w:val="center"/>
              <w:rPr>
                <w:rFonts w:ascii="Calibri" w:eastAsia="Times New Roman" w:hAnsi="Calibri" w:cs="Calibri"/>
                <w:b/>
                <w:bCs/>
              </w:rPr>
            </w:pPr>
            <w:r w:rsidRPr="109FEBB2">
              <w:rPr>
                <w:rFonts w:ascii="Calibri" w:eastAsia="Times New Roman" w:hAnsi="Calibri" w:cs="Calibri"/>
                <w:b/>
                <w:bCs/>
              </w:rPr>
              <w:t xml:space="preserve">Course Number, Name and Description: </w:t>
            </w:r>
          </w:p>
          <w:p w14:paraId="6886E172" w14:textId="49A24F95" w:rsidR="109FEBB2" w:rsidRDefault="109FEBB2" w:rsidP="109FEBB2">
            <w:pPr>
              <w:spacing w:line="240" w:lineRule="auto"/>
              <w:jc w:val="center"/>
              <w:rPr>
                <w:rFonts w:ascii="Calibri" w:eastAsia="Times New Roman" w:hAnsi="Calibri" w:cs="Calibri"/>
                <w:b/>
                <w:bCs/>
              </w:rPr>
            </w:pP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DEFA" w14:textId="6270244A" w:rsidR="34485A33" w:rsidRDefault="34485A33" w:rsidP="109FEBB2">
            <w:pPr>
              <w:spacing w:line="240" w:lineRule="auto"/>
              <w:jc w:val="center"/>
              <w:rPr>
                <w:rFonts w:ascii="Calibri" w:eastAsia="Times New Roman" w:hAnsi="Calibri" w:cs="Calibri"/>
                <w:b/>
                <w:bCs/>
                <w:sz w:val="18"/>
                <w:szCs w:val="18"/>
              </w:rPr>
            </w:pPr>
            <w:r w:rsidRPr="109FEBB2">
              <w:rPr>
                <w:rFonts w:ascii="Calibri" w:eastAsia="Times New Roman" w:hAnsi="Calibri" w:cs="Calibri"/>
                <w:b/>
                <w:bCs/>
                <w:sz w:val="18"/>
                <w:szCs w:val="18"/>
              </w:rPr>
              <w:t>Pre</w:t>
            </w:r>
            <w:r w:rsidR="6DB8525D" w:rsidRPr="109FEBB2">
              <w:rPr>
                <w:rFonts w:ascii="Calibri" w:eastAsia="Times New Roman" w:hAnsi="Calibri" w:cs="Calibri"/>
                <w:b/>
                <w:bCs/>
                <w:sz w:val="18"/>
                <w:szCs w:val="18"/>
              </w:rPr>
              <w:t xml:space="preserve">- </w:t>
            </w:r>
          </w:p>
          <w:p w14:paraId="2C2A0748" w14:textId="71520F88" w:rsidR="34485A33" w:rsidRDefault="34485A33" w:rsidP="109FEBB2">
            <w:pPr>
              <w:spacing w:line="240" w:lineRule="auto"/>
              <w:jc w:val="center"/>
              <w:rPr>
                <w:rFonts w:ascii="Calibri" w:eastAsia="Times New Roman" w:hAnsi="Calibri" w:cs="Calibri"/>
                <w:b/>
                <w:bCs/>
                <w:sz w:val="18"/>
                <w:szCs w:val="18"/>
              </w:rPr>
            </w:pPr>
            <w:r w:rsidRPr="109FEBB2">
              <w:rPr>
                <w:rFonts w:ascii="Calibri" w:eastAsia="Times New Roman" w:hAnsi="Calibri" w:cs="Calibri"/>
                <w:b/>
                <w:bCs/>
                <w:sz w:val="18"/>
                <w:szCs w:val="18"/>
              </w:rPr>
              <w:t>requisites</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5B699" w14:textId="2EC753AC" w:rsidR="34485A33" w:rsidRDefault="34485A33" w:rsidP="109FEBB2">
            <w:pPr>
              <w:spacing w:line="240" w:lineRule="auto"/>
              <w:jc w:val="center"/>
              <w:rPr>
                <w:rFonts w:ascii="Calibri" w:eastAsia="Times New Roman" w:hAnsi="Calibri" w:cs="Calibri"/>
                <w:b/>
                <w:bCs/>
                <w:sz w:val="18"/>
                <w:szCs w:val="18"/>
              </w:rPr>
            </w:pPr>
            <w:r w:rsidRPr="109FEBB2">
              <w:rPr>
                <w:rFonts w:ascii="Calibri" w:eastAsia="Times New Roman" w:hAnsi="Calibri" w:cs="Calibri"/>
                <w:b/>
                <w:bCs/>
                <w:sz w:val="18"/>
                <w:szCs w:val="18"/>
              </w:rPr>
              <w:t>Credit</w:t>
            </w:r>
          </w:p>
        </w:tc>
      </w:tr>
      <w:tr w:rsidR="109FEBB2" w14:paraId="60F2E290"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3EC41" w14:textId="4BED3E62" w:rsidR="3C89FC2B" w:rsidRDefault="3C89FC2B"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(Pre)</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F45E0" w14:textId="02A1CBA7"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FCS150 - Cooking &amp; Culture</w:t>
            </w:r>
            <w:r w:rsidRPr="109FEBB2">
              <w:rPr>
                <w:rFonts w:ascii="Calibri" w:eastAsia="Times New Roman" w:hAnsi="Calibri" w:cs="Calibri"/>
                <w:b/>
                <w:bCs/>
                <w:color w:val="7D28CC" w:themeColor="accent6" w:themeShade="BF"/>
              </w:rPr>
              <w:t xml:space="preserve"> </w:t>
            </w:r>
          </w:p>
          <w:p w14:paraId="7BF24B58" w14:textId="13091D6E" w:rsidR="6FD482FF" w:rsidRDefault="6FD482FF" w:rsidP="109FEBB2">
            <w:pPr>
              <w:spacing w:after="0" w:line="240" w:lineRule="auto"/>
              <w:jc w:val="center"/>
              <w:rPr>
                <w:rFonts w:ascii="Calibri" w:eastAsia="Times New Roman" w:hAnsi="Calibri" w:cs="Calibri"/>
              </w:rPr>
            </w:pPr>
            <w:r w:rsidRPr="109FEBB2">
              <w:rPr>
                <w:rFonts w:ascii="Calibri" w:eastAsia="Times New Roman" w:hAnsi="Calibri" w:cs="Calibri"/>
              </w:rPr>
              <w:t>Introduces students to basic food science, food preparation and culinary techniques. The course is taught from the lens of different global cultures and the roles of individuals and nations in a global context using food habits as a model. Foods from around the world are prepared by students to develop culinary skills.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D5A40" w14:textId="23E8555D" w:rsidR="377488D8" w:rsidRDefault="377488D8"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AC9E8"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15AACA2A"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6850D" w14:textId="294DF604" w:rsidR="42EF4532" w:rsidRDefault="42EF4532"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(Pre)</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7BB39" w14:textId="50D00301"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FCS242 - Nutrition for Healthcare Professionals</w:t>
            </w:r>
            <w:r w:rsidRPr="109FEBB2">
              <w:rPr>
                <w:rFonts w:ascii="Calibri" w:eastAsia="Times New Roman" w:hAnsi="Calibri" w:cs="Calibri"/>
                <w:b/>
                <w:bCs/>
                <w:color w:val="7D28CC" w:themeColor="accent6" w:themeShade="BF"/>
              </w:rPr>
              <w:t xml:space="preserve"> </w:t>
            </w:r>
          </w:p>
          <w:p w14:paraId="43DD1432" w14:textId="0226375C" w:rsidR="4F26F598" w:rsidRDefault="4F26F598"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The science of six nutrient classes, including digestion through metabolism and excretion, sources, functions, </w:t>
            </w:r>
            <w:proofErr w:type="gramStart"/>
            <w:r w:rsidRPr="109FEBB2">
              <w:rPr>
                <w:rFonts w:ascii="Calibri" w:eastAsia="Times New Roman" w:hAnsi="Calibri" w:cs="Calibri"/>
              </w:rPr>
              <w:t>deficiencies</w:t>
            </w:r>
            <w:proofErr w:type="gramEnd"/>
            <w:r w:rsidRPr="109FEBB2">
              <w:rPr>
                <w:rFonts w:ascii="Calibri" w:eastAsia="Times New Roman" w:hAnsi="Calibri" w:cs="Calibri"/>
              </w:rPr>
              <w:t xml:space="preserve"> and excess symptoms. The course covers the foundational knowledge and application of nutrition knowledge to clinical care, including weight control and common chronic conditions requiring nutrition therapy. </w:t>
            </w:r>
          </w:p>
          <w:p w14:paraId="1BBAF57B" w14:textId="01884F74" w:rsidR="109FEBB2" w:rsidRDefault="109FEBB2" w:rsidP="109FEBB2">
            <w:pPr>
              <w:spacing w:after="0" w:line="240" w:lineRule="auto"/>
              <w:jc w:val="center"/>
              <w:rPr>
                <w:rFonts w:ascii="Calibri" w:eastAsia="Times New Roman" w:hAnsi="Calibri" w:cs="Calibri"/>
              </w:rPr>
            </w:pP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57842" w14:textId="3D2FEC32" w:rsidR="2E796831" w:rsidRDefault="2E796831" w:rsidP="109FEBB2">
            <w:pPr>
              <w:spacing w:line="240" w:lineRule="auto"/>
              <w:jc w:val="center"/>
              <w:rPr>
                <w:rFonts w:ascii="Calibri" w:eastAsia="Times New Roman" w:hAnsi="Calibri" w:cs="Calibri"/>
                <w:sz w:val="18"/>
                <w:szCs w:val="18"/>
              </w:rPr>
            </w:pPr>
          </w:p>
          <w:p w14:paraId="76548EF5" w14:textId="7E03CD96" w:rsidR="2E796831" w:rsidRDefault="2E796831"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Chem106 OR Chem111</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EF9E"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2DF8C02" w14:paraId="390DBA2B"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93FFA" w14:textId="0AA9CB39" w:rsidR="12DF8C02" w:rsidRDefault="12DF8C02" w:rsidP="12DF8C02">
            <w:pPr>
              <w:spacing w:line="240" w:lineRule="auto"/>
              <w:jc w:val="center"/>
              <w:rPr>
                <w:rFonts w:ascii="Calibri" w:eastAsia="Times New Roman" w:hAnsi="Calibri" w:cs="Calibri"/>
                <w:color w:val="000000" w:themeColor="text1"/>
              </w:rPr>
            </w:pPr>
            <w:r w:rsidRPr="12DF8C02">
              <w:rPr>
                <w:rFonts w:ascii="Calibri" w:eastAsia="Times New Roman" w:hAnsi="Calibri" w:cs="Calibri"/>
                <w:color w:val="000000" w:themeColor="text1"/>
              </w:rPr>
              <w:t>(Pre)</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303E1" w14:textId="10E693E4" w:rsidR="12DF8C02" w:rsidRDefault="12DF8C02" w:rsidP="12DF8C02">
            <w:pPr>
              <w:spacing w:line="240" w:lineRule="auto"/>
              <w:jc w:val="center"/>
              <w:rPr>
                <w:rFonts w:ascii="Calibri" w:eastAsia="Times New Roman" w:hAnsi="Calibri" w:cs="Calibri"/>
                <w:b/>
                <w:bCs/>
                <w:color w:val="BB771C" w:themeColor="accent3" w:themeShade="BF"/>
                <w:u w:val="single"/>
              </w:rPr>
            </w:pPr>
            <w:r w:rsidRPr="12DF8C02">
              <w:rPr>
                <w:rFonts w:ascii="Calibri" w:eastAsia="Times New Roman" w:hAnsi="Calibri" w:cs="Calibri"/>
                <w:b/>
                <w:bCs/>
                <w:color w:val="BB771C" w:themeColor="accent3" w:themeShade="BF"/>
                <w:u w:val="single"/>
              </w:rPr>
              <w:t>GWS250: Health, Wealth &amp; Power</w:t>
            </w:r>
          </w:p>
          <w:p w14:paraId="1608114C" w14:textId="2C163513" w:rsidR="12DF8C02" w:rsidRDefault="12DF8C02" w:rsidP="12DF8C02">
            <w:pPr>
              <w:spacing w:line="240" w:lineRule="auto"/>
              <w:jc w:val="center"/>
              <w:rPr>
                <w:rFonts w:ascii="Calibri" w:eastAsia="Times New Roman" w:hAnsi="Calibri" w:cs="Calibri"/>
              </w:rPr>
            </w:pPr>
            <w:r w:rsidRPr="12DF8C02">
              <w:rPr>
                <w:rFonts w:ascii="Calibri" w:eastAsia="Times New Roman" w:hAnsi="Calibri" w:cs="Calibri"/>
              </w:rPr>
              <w:t>In this course, students will learn why some people stay healthier, live longer, eat better food, and breathe cleaner air than others in the same country, state, even the same city.  We will learn that health disparities (preventable differences in health outcomes) are impacted by identities like race, class, gender, and ability, and that these identities often structure the neighborhoods we live in, the foods we eat, and the medicine we are treated with. Does the city block you live in predict whether you will develop asthma as a child?  Is your lifetime risk of diabetes or maternal mortality shaped by the experience of racism? In addition to individual barriers to health, we will analyze the social determinants of health—how institutions and structural factors impact health in America. Topics will include health disparities by race and ethnicity, barriers to LGBT health care, incarceration and health, and COVID-19. The course texts will include interdisciplinary perspectives from feminist theory, disability studies, critical race studies, history, sociology, and more.</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3210B" w14:textId="226E4591" w:rsidR="12DF8C02" w:rsidRDefault="12DF8C02" w:rsidP="12DF8C0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740AF" w14:textId="637FA9F1" w:rsidR="12DF8C02" w:rsidRDefault="12DF8C02" w:rsidP="12DF8C02">
            <w:pPr>
              <w:spacing w:line="240" w:lineRule="auto"/>
              <w:jc w:val="center"/>
              <w:rPr>
                <w:rFonts w:ascii="Calibri" w:eastAsia="Times New Roman" w:hAnsi="Calibri" w:cs="Calibri"/>
              </w:rPr>
            </w:pPr>
            <w:r w:rsidRPr="12DF8C02">
              <w:rPr>
                <w:rFonts w:ascii="Calibri" w:eastAsia="Times New Roman" w:hAnsi="Calibri" w:cs="Calibri"/>
              </w:rPr>
              <w:t>3</w:t>
            </w:r>
          </w:p>
        </w:tc>
      </w:tr>
      <w:tr w:rsidR="109FEBB2" w14:paraId="76C1F084"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53F6" w14:textId="2D620E91" w:rsidR="687F5052" w:rsidRDefault="687F5052"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1E91B" w14:textId="003BFF74"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FCS280 - Food Systems and Policies</w:t>
            </w:r>
          </w:p>
          <w:p w14:paraId="335474A2" w14:textId="685E3B69" w:rsidR="7116CC52" w:rsidRDefault="7116CC52"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will explore the complex modern food system from a systems lens, including the development, establishment, and execution of policies regarding the production and availability of food and food/nutrition practices as well as the environmental </w:t>
            </w:r>
            <w:r w:rsidRPr="109FEBB2">
              <w:rPr>
                <w:rFonts w:ascii="Calibri" w:eastAsia="Times New Roman" w:hAnsi="Calibri" w:cs="Calibri"/>
              </w:rPr>
              <w:lastRenderedPageBreak/>
              <w:t xml:space="preserve">impact of those practices. Policies that are explicit (set by law) and implicit (not the result of legislation) and the programs that derive from them will be explored. Agricultural systems and policies at the personal, local, </w:t>
            </w:r>
            <w:proofErr w:type="gramStart"/>
            <w:r w:rsidRPr="109FEBB2">
              <w:rPr>
                <w:rFonts w:ascii="Calibri" w:eastAsia="Times New Roman" w:hAnsi="Calibri" w:cs="Calibri"/>
              </w:rPr>
              <w:t>national</w:t>
            </w:r>
            <w:proofErr w:type="gramEnd"/>
            <w:r w:rsidRPr="109FEBB2">
              <w:rPr>
                <w:rFonts w:ascii="Calibri" w:eastAsia="Times New Roman" w:hAnsi="Calibri" w:cs="Calibri"/>
              </w:rPr>
              <w:t xml:space="preserve"> and global level will be considered.</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9B7AB" w14:textId="41EB8825" w:rsidR="0182E024" w:rsidRDefault="0182E024"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lastRenderedPageBreak/>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C48C"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5C9AD185"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79C33" w14:textId="008F7C9C" w:rsidR="4763926E" w:rsidRDefault="4763926E"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D9F29" w14:textId="6EAA06D9" w:rsidR="2674F529" w:rsidRDefault="2674F529" w:rsidP="109FEBB2">
            <w:pPr>
              <w:spacing w:line="240" w:lineRule="auto"/>
              <w:jc w:val="center"/>
              <w:rPr>
                <w:rFonts w:ascii="Calibri" w:eastAsia="Times New Roman" w:hAnsi="Calibri" w:cs="Calibri"/>
                <w:b/>
                <w:bCs/>
                <w:color w:val="BB771C" w:themeColor="accent3" w:themeShade="BF"/>
                <w:u w:val="single"/>
              </w:rPr>
            </w:pPr>
            <w:r w:rsidRPr="109FEBB2">
              <w:rPr>
                <w:rFonts w:ascii="Calibri" w:eastAsia="Times New Roman" w:hAnsi="Calibri" w:cs="Calibri"/>
                <w:b/>
                <w:bCs/>
                <w:color w:val="BB771C" w:themeColor="accent3" w:themeShade="BF"/>
                <w:u w:val="single"/>
              </w:rPr>
              <w:t>Hlth410W – Current Health Issues</w:t>
            </w:r>
          </w:p>
          <w:p w14:paraId="29430592" w14:textId="1BC9210F" w:rsidR="10F8096F" w:rsidRDefault="10F8096F" w:rsidP="109FEBB2">
            <w:pPr>
              <w:spacing w:line="240" w:lineRule="auto"/>
              <w:jc w:val="center"/>
              <w:rPr>
                <w:rFonts w:ascii="Calibri" w:eastAsia="Times New Roman" w:hAnsi="Calibri" w:cs="Calibri"/>
              </w:rPr>
            </w:pPr>
            <w:r w:rsidRPr="109FEBB2">
              <w:rPr>
                <w:rFonts w:ascii="Calibri" w:eastAsia="Times New Roman" w:hAnsi="Calibri" w:cs="Calibri"/>
              </w:rPr>
              <w:t>An in-depth review of significant current health concerns and controversies in health science using the elements of reasoning as the framework for critiquing the issues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D6E4" w14:textId="22376FF0" w:rsidR="0C6CFBDA" w:rsidRDefault="0C6CFBDA"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19EB" w14:textId="2017DABA" w:rsidR="2674F529" w:rsidRDefault="2674F529" w:rsidP="109FEBB2">
            <w:pPr>
              <w:spacing w:line="240" w:lineRule="auto"/>
              <w:jc w:val="center"/>
              <w:rPr>
                <w:rFonts w:ascii="Calibri" w:eastAsia="Times New Roman" w:hAnsi="Calibri" w:cs="Calibri"/>
              </w:rPr>
            </w:pPr>
            <w:r w:rsidRPr="109FEBB2">
              <w:rPr>
                <w:rFonts w:ascii="Calibri" w:eastAsia="Times New Roman" w:hAnsi="Calibri" w:cs="Calibri"/>
              </w:rPr>
              <w:t>3</w:t>
            </w:r>
          </w:p>
        </w:tc>
      </w:tr>
      <w:tr w:rsidR="109FEBB2" w14:paraId="209E278D"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0B038" w14:textId="1E5DD843" w:rsidR="5347D99C" w:rsidRDefault="5347D99C"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3C3A7" w14:textId="461D253A"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FCS340 - Food Science</w:t>
            </w:r>
            <w:r w:rsidRPr="109FEBB2">
              <w:rPr>
                <w:rFonts w:ascii="Calibri" w:eastAsia="Times New Roman" w:hAnsi="Calibri" w:cs="Calibri"/>
                <w:b/>
                <w:bCs/>
                <w:color w:val="7D28CC" w:themeColor="accent6" w:themeShade="BF"/>
              </w:rPr>
              <w:t xml:space="preserve">  </w:t>
            </w:r>
          </w:p>
          <w:p w14:paraId="16A31591" w14:textId="1B75BAC4" w:rsidR="02FA0D12" w:rsidRDefault="02FA0D12"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will explore why, how, and when physical and chemical phenomena occur during the preparation of food. Includes discussion and laboratory experience demonstrating how preparation methods affect food quality, composition, and nutritive value. Includes National Restaurant Association </w:t>
            </w:r>
            <w:proofErr w:type="spellStart"/>
            <w:r w:rsidRPr="109FEBB2">
              <w:rPr>
                <w:rFonts w:ascii="Calibri" w:eastAsia="Times New Roman" w:hAnsi="Calibri" w:cs="Calibri"/>
              </w:rPr>
              <w:t>ServSafe</w:t>
            </w:r>
            <w:proofErr w:type="spellEnd"/>
            <w:r w:rsidRPr="109FEBB2">
              <w:rPr>
                <w:rFonts w:ascii="Calibri" w:eastAsia="Times New Roman" w:hAnsi="Calibri" w:cs="Calibri"/>
              </w:rPr>
              <w:t xml:space="preserve"> Certification.</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BFB1C" w14:textId="4F56D979" w:rsidR="4E579432" w:rsidRDefault="4E579432"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FCS150</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4EE6E"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4</w:t>
            </w:r>
          </w:p>
        </w:tc>
      </w:tr>
      <w:tr w:rsidR="109FEBB2" w14:paraId="75A6866D"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BAC1F" w14:textId="107C856A" w:rsidR="47D1C2EB" w:rsidRDefault="47D1C2EB"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76913" w14:textId="14D71C3A" w:rsidR="109FEBB2" w:rsidRDefault="109FEBB2" w:rsidP="109FEBB2">
            <w:pPr>
              <w:spacing w:after="0" w:line="240" w:lineRule="auto"/>
              <w:jc w:val="center"/>
              <w:rPr>
                <w:rFonts w:ascii="Calibri" w:eastAsia="Times New Roman" w:hAnsi="Calibri" w:cs="Calibri"/>
                <w:b/>
                <w:bCs/>
                <w:color w:val="7030A0"/>
                <w:u w:val="single"/>
              </w:rPr>
            </w:pPr>
            <w:r w:rsidRPr="109FEBB2">
              <w:rPr>
                <w:rFonts w:ascii="Calibri" w:eastAsia="Times New Roman" w:hAnsi="Calibri" w:cs="Calibri"/>
                <w:b/>
                <w:bCs/>
                <w:color w:val="7030A0"/>
                <w:u w:val="single"/>
              </w:rPr>
              <w:t>FCS375 - Foodservice Management Principles</w:t>
            </w:r>
            <w:r w:rsidRPr="109FEBB2">
              <w:rPr>
                <w:rFonts w:ascii="Calibri" w:eastAsia="Times New Roman" w:hAnsi="Calibri" w:cs="Calibri"/>
                <w:b/>
                <w:bCs/>
                <w:color w:val="7030A0"/>
              </w:rPr>
              <w:t xml:space="preserve"> </w:t>
            </w:r>
          </w:p>
          <w:p w14:paraId="1C43E65C" w14:textId="3C4D5AC5" w:rsidR="2EEF6139" w:rsidRDefault="2EEF6139"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will explore the foundational principles of foodservice management, including the specific management principles, the procurement of food, leadership, human resource management, cost accounting, </w:t>
            </w:r>
            <w:proofErr w:type="gramStart"/>
            <w:r w:rsidRPr="109FEBB2">
              <w:rPr>
                <w:rFonts w:ascii="Calibri" w:eastAsia="Times New Roman" w:hAnsi="Calibri" w:cs="Calibri"/>
              </w:rPr>
              <w:t>marketing</w:t>
            </w:r>
            <w:proofErr w:type="gramEnd"/>
            <w:r w:rsidRPr="109FEBB2">
              <w:rPr>
                <w:rFonts w:ascii="Calibri" w:eastAsia="Times New Roman" w:hAnsi="Calibri" w:cs="Calibri"/>
              </w:rPr>
              <w:t xml:space="preserve"> and accountability.  </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06F60" w14:textId="046F5DE8" w:rsidR="59940F8A" w:rsidRDefault="59940F8A"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27FE0"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2DF8C02" w14:paraId="5BF25F1B"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185D4" w14:textId="19CB70FD" w:rsidR="12DF8C02" w:rsidRDefault="12DF8C02" w:rsidP="12DF8C02">
            <w:pPr>
              <w:spacing w:line="240" w:lineRule="auto"/>
              <w:jc w:val="center"/>
              <w:rPr>
                <w:rFonts w:ascii="Calibri" w:eastAsia="Times New Roman" w:hAnsi="Calibri" w:cs="Calibri"/>
                <w:color w:val="000000" w:themeColor="text1"/>
              </w:rPr>
            </w:pPr>
            <w:r w:rsidRPr="12DF8C02">
              <w:rPr>
                <w:rFonts w:ascii="Calibri" w:eastAsia="Times New Roman" w:hAnsi="Calibri" w:cs="Calibri"/>
                <w:color w:val="000000" w:themeColor="text1"/>
              </w:rPr>
              <w:t>Fall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400F0" w14:textId="56EDD193" w:rsidR="12DF8C02" w:rsidRDefault="12DF8C02" w:rsidP="12DF8C02">
            <w:pPr>
              <w:spacing w:after="0" w:line="240" w:lineRule="auto"/>
              <w:jc w:val="center"/>
              <w:rPr>
                <w:rFonts w:ascii="Calibri" w:eastAsia="Times New Roman" w:hAnsi="Calibri" w:cs="Calibri"/>
                <w:b/>
                <w:bCs/>
                <w:color w:val="7030A0"/>
                <w:u w:val="single"/>
              </w:rPr>
            </w:pPr>
            <w:r w:rsidRPr="12DF8C02">
              <w:rPr>
                <w:rFonts w:ascii="Calibri" w:eastAsia="Times New Roman" w:hAnsi="Calibri" w:cs="Calibri"/>
                <w:b/>
                <w:bCs/>
                <w:color w:val="7030A0"/>
                <w:u w:val="single"/>
              </w:rPr>
              <w:t>FCS440 - Advanced Human Nutrition</w:t>
            </w:r>
            <w:r w:rsidRPr="12DF8C02">
              <w:rPr>
                <w:rFonts w:ascii="Calibri" w:eastAsia="Times New Roman" w:hAnsi="Calibri" w:cs="Calibri"/>
                <w:b/>
                <w:bCs/>
                <w:color w:val="7030A0"/>
              </w:rPr>
              <w:t xml:space="preserve"> </w:t>
            </w:r>
          </w:p>
          <w:p w14:paraId="0E09EAC6" w14:textId="0742EE7E"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rPr>
              <w:t>This class is an advanced course in human metabolism, emphasizing the function and interaction of nutrients in metabolic and physiological processes.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E93FC" w14:textId="37143143" w:rsidR="12DF8C02" w:rsidRDefault="12DF8C02" w:rsidP="12DF8C0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 xml:space="preserve">FCS242 </w:t>
            </w:r>
          </w:p>
          <w:p w14:paraId="6794D1B7" w14:textId="0B0EB751" w:rsidR="12DF8C02" w:rsidRDefault="593D4369" w:rsidP="12DF8C02">
            <w:pPr>
              <w:spacing w:line="240" w:lineRule="auto"/>
              <w:jc w:val="center"/>
              <w:rPr>
                <w:rFonts w:ascii="Calibri" w:eastAsia="Times New Roman" w:hAnsi="Calibri" w:cs="Calibri"/>
                <w:sz w:val="18"/>
                <w:szCs w:val="18"/>
              </w:rPr>
            </w:pPr>
            <w:r w:rsidRPr="314DAB69">
              <w:rPr>
                <w:rFonts w:ascii="Calibri" w:eastAsia="Times New Roman" w:hAnsi="Calibri" w:cs="Calibri"/>
                <w:sz w:val="18"/>
                <w:szCs w:val="18"/>
              </w:rPr>
              <w:t>+ Chem11</w:t>
            </w:r>
            <w:r w:rsidR="7E43AA46" w:rsidRPr="314DAB69">
              <w:rPr>
                <w:rFonts w:ascii="Calibri" w:eastAsia="Times New Roman" w:hAnsi="Calibri" w:cs="Calibri"/>
                <w:sz w:val="18"/>
                <w:szCs w:val="18"/>
              </w:rPr>
              <w:t>1</w:t>
            </w:r>
          </w:p>
          <w:p w14:paraId="1C74883F" w14:textId="71485B36" w:rsidR="12DF8C02" w:rsidRDefault="12DF8C02" w:rsidP="12DF8C0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C369" w14:textId="77777777"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rPr>
              <w:t>3</w:t>
            </w:r>
          </w:p>
        </w:tc>
      </w:tr>
      <w:tr w:rsidR="109FEBB2" w14:paraId="3839BCE3"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35DF0" w14:textId="41B72DEC" w:rsidR="09E6736C" w:rsidRDefault="09E6736C"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FBC98" w14:textId="542DDB28" w:rsidR="5EB343F6" w:rsidRDefault="5EB343F6" w:rsidP="109FEBB2">
            <w:pPr>
              <w:spacing w:line="240" w:lineRule="auto"/>
              <w:jc w:val="center"/>
              <w:rPr>
                <w:rFonts w:ascii="Calibri" w:eastAsia="Times New Roman" w:hAnsi="Calibri" w:cs="Calibri"/>
                <w:b/>
                <w:bCs/>
                <w:color w:val="BB771C" w:themeColor="accent3" w:themeShade="BF"/>
                <w:u w:val="single"/>
              </w:rPr>
            </w:pPr>
            <w:r w:rsidRPr="109FEBB2">
              <w:rPr>
                <w:rFonts w:ascii="Calibri" w:eastAsia="Times New Roman" w:hAnsi="Calibri" w:cs="Calibri"/>
                <w:b/>
                <w:bCs/>
                <w:color w:val="BB771C" w:themeColor="accent3" w:themeShade="BF"/>
                <w:u w:val="single"/>
              </w:rPr>
              <w:t xml:space="preserve">CIS113 – Health, </w:t>
            </w:r>
            <w:proofErr w:type="gramStart"/>
            <w:r w:rsidRPr="109FEBB2">
              <w:rPr>
                <w:rFonts w:ascii="Calibri" w:eastAsia="Times New Roman" w:hAnsi="Calibri" w:cs="Calibri"/>
                <w:b/>
                <w:bCs/>
                <w:color w:val="BB771C" w:themeColor="accent3" w:themeShade="BF"/>
                <w:u w:val="single"/>
              </w:rPr>
              <w:t>Humanities</w:t>
            </w:r>
            <w:proofErr w:type="gramEnd"/>
            <w:r w:rsidRPr="109FEBB2">
              <w:rPr>
                <w:rFonts w:ascii="Calibri" w:eastAsia="Times New Roman" w:hAnsi="Calibri" w:cs="Calibri"/>
                <w:b/>
                <w:bCs/>
                <w:color w:val="BB771C" w:themeColor="accent3" w:themeShade="BF"/>
                <w:u w:val="single"/>
              </w:rPr>
              <w:t xml:space="preserve"> and Informatics</w:t>
            </w:r>
          </w:p>
          <w:p w14:paraId="2C303242" w14:textId="792A35B3" w:rsidR="085F6F90" w:rsidRDefault="085F6F90" w:rsidP="109FEBB2">
            <w:pPr>
              <w:spacing w:line="240" w:lineRule="auto"/>
              <w:jc w:val="center"/>
              <w:rPr>
                <w:rFonts w:ascii="Calibri" w:eastAsia="Times New Roman" w:hAnsi="Calibri" w:cs="Calibri"/>
              </w:rPr>
            </w:pPr>
            <w:r w:rsidRPr="109FEBB2">
              <w:rPr>
                <w:rFonts w:ascii="Calibri" w:eastAsia="Times New Roman" w:hAnsi="Calibri" w:cs="Calibri"/>
              </w:rPr>
              <w:t>This course uses health humanities storytelling to prepare students with a sincere concern for human values within the capture, management, and evaluation of health information. Students will explore the synergy between health-related data, healthcare informatics, and outcome measures. Students will gain fundamental information technology skills to understand and critique data, identify relationships between visual arts and written works regarding health, and explore cultural aspects of healthcare experiences and risk adjustment of quality outcome measures.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7611A" w14:textId="015A0AA0" w:rsidR="10AB22B9" w:rsidRDefault="10AB22B9"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9E632" w14:textId="54219BF5" w:rsidR="5EB343F6" w:rsidRDefault="5EB343F6" w:rsidP="109FEBB2">
            <w:pPr>
              <w:spacing w:line="240" w:lineRule="auto"/>
              <w:jc w:val="center"/>
              <w:rPr>
                <w:rFonts w:ascii="Calibri" w:eastAsia="Times New Roman" w:hAnsi="Calibri" w:cs="Calibri"/>
              </w:rPr>
            </w:pPr>
            <w:r w:rsidRPr="109FEBB2">
              <w:rPr>
                <w:rFonts w:ascii="Calibri" w:eastAsia="Times New Roman" w:hAnsi="Calibri" w:cs="Calibri"/>
              </w:rPr>
              <w:t>3</w:t>
            </w:r>
          </w:p>
        </w:tc>
      </w:tr>
      <w:tr w:rsidR="109FEBB2" w14:paraId="0C9DBBBB"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21A83" w14:textId="5B5F9BDA" w:rsidR="2F15D3B6" w:rsidRDefault="2F15D3B6"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F99AA" w14:textId="5367C35E"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FCS376 - Quantity Food Production</w:t>
            </w:r>
            <w:r w:rsidRPr="109FEBB2">
              <w:rPr>
                <w:rFonts w:ascii="Calibri" w:eastAsia="Times New Roman" w:hAnsi="Calibri" w:cs="Calibri"/>
                <w:b/>
                <w:bCs/>
                <w:color w:val="7D28CC" w:themeColor="accent6" w:themeShade="BF"/>
              </w:rPr>
              <w:t xml:space="preserve"> </w:t>
            </w:r>
          </w:p>
          <w:p w14:paraId="1EE019AC" w14:textId="29601AC0" w:rsidR="4CE6B903" w:rsidRDefault="4CE6B903"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is a laboratory and experiential learning course. The class will explore the foundational principles of foodservice management including menu planning, inventory control, food production, recipe standardization and costing. Students will plan, market, </w:t>
            </w:r>
            <w:proofErr w:type="gramStart"/>
            <w:r w:rsidRPr="109FEBB2">
              <w:rPr>
                <w:rFonts w:ascii="Calibri" w:eastAsia="Times New Roman" w:hAnsi="Calibri" w:cs="Calibri"/>
              </w:rPr>
              <w:t>implement,  deliver</w:t>
            </w:r>
            <w:proofErr w:type="gramEnd"/>
            <w:r w:rsidRPr="109FEBB2">
              <w:rPr>
                <w:rFonts w:ascii="Calibri" w:eastAsia="Times New Roman" w:hAnsi="Calibri" w:cs="Calibri"/>
              </w:rPr>
              <w:t xml:space="preserve"> and assess a quantity meal during the semester.</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0420" w14:textId="4623CF8C" w:rsidR="536DD437" w:rsidRDefault="536DD437"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FCS</w:t>
            </w:r>
            <w:r w:rsidR="3D3D167D" w:rsidRPr="109FEBB2">
              <w:rPr>
                <w:rFonts w:ascii="Calibri" w:eastAsia="Times New Roman" w:hAnsi="Calibri" w:cs="Calibri"/>
                <w:sz w:val="18"/>
                <w:szCs w:val="18"/>
              </w:rPr>
              <w:t xml:space="preserve">375 + FCS340 + </w:t>
            </w:r>
            <w:proofErr w:type="spellStart"/>
            <w:r w:rsidR="3D3D167D" w:rsidRPr="109FEBB2">
              <w:rPr>
                <w:rFonts w:ascii="Calibri" w:eastAsia="Times New Roman" w:hAnsi="Calibri" w:cs="Calibri"/>
                <w:sz w:val="18"/>
                <w:szCs w:val="18"/>
              </w:rPr>
              <w:t>ServSafe</w:t>
            </w:r>
            <w:proofErr w:type="spellEnd"/>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A3677"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4</w:t>
            </w:r>
          </w:p>
        </w:tc>
      </w:tr>
      <w:tr w:rsidR="109FEBB2" w14:paraId="1CCFA327"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6E7D8" w14:textId="2470573E" w:rsidR="5EE0AB2E" w:rsidRDefault="5EE0AB2E"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F4FC5" w14:textId="4D9F52EA"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FCS380 - Nutrition Focused Assessment</w:t>
            </w:r>
          </w:p>
          <w:p w14:paraId="2DCF562D" w14:textId="42E14D41" w:rsidR="775031AF" w:rsidRDefault="775031AF" w:rsidP="109FEBB2">
            <w:pPr>
              <w:spacing w:after="0" w:line="240" w:lineRule="auto"/>
              <w:jc w:val="center"/>
              <w:rPr>
                <w:rFonts w:ascii="Calibri" w:eastAsia="Times New Roman" w:hAnsi="Calibri" w:cs="Calibri"/>
              </w:rPr>
            </w:pPr>
            <w:r w:rsidRPr="109FEBB2">
              <w:rPr>
                <w:rFonts w:ascii="Calibri" w:eastAsia="Times New Roman" w:hAnsi="Calibri" w:cs="Calibri"/>
              </w:rPr>
              <w:lastRenderedPageBreak/>
              <w:t xml:space="preserve">This class is an in-depth study and practice of nutrition assessment techniques through experiential learning. The class will cover concepts and skills related to nutrition focused patient assessment, including the nutrition care process, nutrition screening, dietary histories, anthropometric measurements and laboratory interpretations in various age groups and conditions.  </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EF826" w14:textId="6F44FBB9" w:rsidR="03EEAB12" w:rsidRDefault="03EEAB12"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lastRenderedPageBreak/>
              <w:t>FCS242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8C05B"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1C1864D0" w14:textId="77777777" w:rsidTr="6EE70CF3">
        <w:trPr>
          <w:trHeight w:val="6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B1EDC" w14:textId="41BACDFC" w:rsidR="2DECAE37" w:rsidRDefault="2DECAE37"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1</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6F50D" w14:textId="38951795" w:rsidR="4C87E50E" w:rsidRDefault="4C87E50E" w:rsidP="109FEBB2">
            <w:pPr>
              <w:spacing w:line="240" w:lineRule="auto"/>
              <w:jc w:val="center"/>
              <w:rPr>
                <w:rFonts w:ascii="Calibri" w:eastAsia="Times New Roman" w:hAnsi="Calibri" w:cs="Calibri"/>
                <w:b/>
                <w:bCs/>
                <w:color w:val="BB771C" w:themeColor="accent3" w:themeShade="BF"/>
                <w:u w:val="single"/>
              </w:rPr>
            </w:pPr>
            <w:r w:rsidRPr="109FEBB2">
              <w:rPr>
                <w:rFonts w:ascii="Calibri" w:eastAsia="Times New Roman" w:hAnsi="Calibri" w:cs="Calibri"/>
                <w:b/>
                <w:bCs/>
                <w:color w:val="BB771C" w:themeColor="accent3" w:themeShade="BF"/>
                <w:u w:val="single"/>
              </w:rPr>
              <w:t>Hlth477 – Behavior Change Foundations</w:t>
            </w:r>
          </w:p>
          <w:p w14:paraId="1135021F" w14:textId="4AE3F3DE" w:rsidR="2656C75A" w:rsidRDefault="2656C75A" w:rsidP="109FEBB2">
            <w:pPr>
              <w:spacing w:line="240" w:lineRule="auto"/>
              <w:jc w:val="center"/>
              <w:rPr>
                <w:rFonts w:ascii="Calibri" w:eastAsia="Times New Roman" w:hAnsi="Calibri" w:cs="Calibri"/>
              </w:rPr>
            </w:pPr>
            <w:r w:rsidRPr="109FEBB2">
              <w:rPr>
                <w:rFonts w:ascii="Calibri" w:eastAsia="Times New Roman" w:hAnsi="Calibri" w:cs="Calibri"/>
              </w:rPr>
              <w:t xml:space="preserve">Behavior Change Foundations and Strategies (3 semester credits) is a course that focuses upon the complexity of health behavior change and the skills necessary for a health promotion professional to assess, plan, and evaluate behavior change interventions for individuals and communities. Health behavior change theories and strategies will be discussed. Topics covered in class will </w:t>
            </w:r>
            <w:proofErr w:type="gramStart"/>
            <w:r w:rsidRPr="109FEBB2">
              <w:rPr>
                <w:rFonts w:ascii="Calibri" w:eastAsia="Times New Roman" w:hAnsi="Calibri" w:cs="Calibri"/>
              </w:rPr>
              <w:t>include:</w:t>
            </w:r>
            <w:proofErr w:type="gramEnd"/>
            <w:r w:rsidRPr="109FEBB2">
              <w:rPr>
                <w:rFonts w:ascii="Calibri" w:eastAsia="Times New Roman" w:hAnsi="Calibri" w:cs="Calibri"/>
              </w:rPr>
              <w:t xml:space="preserve"> behavior modification, goal setting, self-management, coping skills, and social support. Emphasis will also be given to the impact of policy and environmental influences on behavior.</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54C4" w14:textId="1BD25168" w:rsidR="03FD93CA" w:rsidRDefault="03FD93CA"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Waived for RDN students</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1511" w14:textId="279C1DA2" w:rsidR="4C87E50E" w:rsidRDefault="4C87E50E" w:rsidP="109FEBB2">
            <w:pPr>
              <w:spacing w:line="240" w:lineRule="auto"/>
              <w:jc w:val="center"/>
              <w:rPr>
                <w:rFonts w:ascii="Calibri" w:eastAsia="Times New Roman" w:hAnsi="Calibri" w:cs="Calibri"/>
              </w:rPr>
            </w:pPr>
            <w:r w:rsidRPr="109FEBB2">
              <w:rPr>
                <w:rFonts w:ascii="Calibri" w:eastAsia="Times New Roman" w:hAnsi="Calibri" w:cs="Calibri"/>
              </w:rPr>
              <w:t>3</w:t>
            </w:r>
          </w:p>
        </w:tc>
      </w:tr>
      <w:tr w:rsidR="12DF8C02" w14:paraId="5C6417C9"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F9BF7" w14:textId="48048CDE" w:rsidR="26ECD480" w:rsidRDefault="26ECD480" w:rsidP="12DF8C02">
            <w:pPr>
              <w:spacing w:after="0" w:line="240" w:lineRule="auto"/>
              <w:jc w:val="center"/>
            </w:pPr>
            <w:r w:rsidRPr="12DF8C02">
              <w:rPr>
                <w:rFonts w:ascii="Calibri" w:eastAsia="Times New Roman" w:hAnsi="Calibri" w:cs="Calibri"/>
                <w:color w:val="000000" w:themeColor="text1"/>
              </w:rPr>
              <w:t>Fall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E8730" w14:textId="6353D761" w:rsidR="12DF8C02" w:rsidRDefault="12DF8C02" w:rsidP="12DF8C02">
            <w:pPr>
              <w:spacing w:after="0" w:line="240" w:lineRule="auto"/>
              <w:jc w:val="center"/>
              <w:rPr>
                <w:rFonts w:ascii="Calibri" w:eastAsia="Times New Roman" w:hAnsi="Calibri" w:cs="Calibri"/>
                <w:b/>
                <w:bCs/>
                <w:color w:val="7D28CC" w:themeColor="accent6" w:themeShade="BF"/>
                <w:u w:val="single"/>
              </w:rPr>
            </w:pPr>
            <w:r w:rsidRPr="12DF8C02">
              <w:rPr>
                <w:rFonts w:ascii="Calibri" w:eastAsia="Times New Roman" w:hAnsi="Calibri" w:cs="Calibri"/>
                <w:b/>
                <w:bCs/>
                <w:color w:val="7D28CC" w:themeColor="accent6" w:themeShade="BF"/>
                <w:u w:val="single"/>
              </w:rPr>
              <w:t>FCS480W- Applied Food Science</w:t>
            </w:r>
            <w:r w:rsidRPr="12DF8C02">
              <w:rPr>
                <w:rFonts w:ascii="Calibri" w:eastAsia="Times New Roman" w:hAnsi="Calibri" w:cs="Calibri"/>
                <w:b/>
                <w:bCs/>
                <w:color w:val="7D28CC" w:themeColor="accent6" w:themeShade="BF"/>
              </w:rPr>
              <w:t xml:space="preserve"> </w:t>
            </w:r>
          </w:p>
          <w:p w14:paraId="27D7FA77" w14:textId="1E0C0443"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rPr>
              <w:t>This class is a laboratory and experiential learning course. The class will explore application of the principles of food science to food experiments and food product development. Students will plan and executive development of an original food product and conduct sensory evaluation testing with their recipe, developing skills in technical writing</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EA7D" w14:textId="2C27302F" w:rsidR="12DF8C02" w:rsidRDefault="12DF8C02" w:rsidP="12DF8C0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 xml:space="preserve">FCS340 + </w:t>
            </w:r>
            <w:proofErr w:type="spellStart"/>
            <w:r w:rsidRPr="12DF8C02">
              <w:rPr>
                <w:rFonts w:ascii="Calibri" w:eastAsia="Times New Roman" w:hAnsi="Calibri" w:cs="Calibri"/>
                <w:sz w:val="18"/>
                <w:szCs w:val="18"/>
              </w:rPr>
              <w:t>ServSafe</w:t>
            </w:r>
            <w:proofErr w:type="spellEnd"/>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A7C90" w14:textId="77777777"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rPr>
              <w:t>3</w:t>
            </w:r>
          </w:p>
        </w:tc>
      </w:tr>
      <w:tr w:rsidR="109FEBB2" w14:paraId="14EFC712"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F30A8" w14:textId="109ABF68" w:rsidR="6CC2E13C" w:rsidRDefault="6CC2E13C"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20E1E" w14:textId="31E1BDEF"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b/>
                <w:bCs/>
                <w:color w:val="7D28CC" w:themeColor="accent6" w:themeShade="BF"/>
                <w:u w:val="single"/>
              </w:rPr>
              <w:t>FCS483 - Adult &amp; Technical Education in FCS</w:t>
            </w:r>
            <w:r w:rsidRPr="109FEBB2">
              <w:rPr>
                <w:rFonts w:ascii="Calibri" w:eastAsia="Times New Roman" w:hAnsi="Calibri" w:cs="Calibri"/>
              </w:rPr>
              <w:t xml:space="preserve"> </w:t>
            </w:r>
          </w:p>
          <w:p w14:paraId="6CE75A92" w14:textId="18D2FBED" w:rsidR="6ADE10CD" w:rsidRDefault="6ADE10CD" w:rsidP="109FEBB2">
            <w:pPr>
              <w:spacing w:after="0" w:line="240" w:lineRule="auto"/>
              <w:jc w:val="center"/>
              <w:rPr>
                <w:rFonts w:ascii="Calibri" w:eastAsia="Times New Roman" w:hAnsi="Calibri" w:cs="Calibri"/>
              </w:rPr>
            </w:pPr>
            <w:r w:rsidRPr="109FEBB2">
              <w:rPr>
                <w:rFonts w:ascii="Calibri" w:eastAsia="Times New Roman" w:hAnsi="Calibri" w:cs="Calibri"/>
              </w:rPr>
              <w:t>Study of the philosophy, objectives, and implementation of adult and technical education for family consumer science professionals. Emphasis is placed on the knowledge and skills which are necessary for the process and preparation of delivering effective leader-led individual and group learning with concentration on methods, tools, and techniques employed in facilitating adult learning.</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8E28A" w14:textId="7E8E7009" w:rsidR="1B465CA2" w:rsidRDefault="1B465CA2"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None</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FCD1B"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61D897F2"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A238" w14:textId="783E0B2F" w:rsidR="18A20705" w:rsidRDefault="18A20705"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5F2F3" w14:textId="7C349F38"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2DF8C02">
              <w:rPr>
                <w:rFonts w:ascii="Calibri" w:eastAsia="Times New Roman" w:hAnsi="Calibri" w:cs="Calibri"/>
                <w:b/>
                <w:bCs/>
                <w:color w:val="7D28CC" w:themeColor="accent6" w:themeShade="BF"/>
                <w:u w:val="single"/>
              </w:rPr>
              <w:t>FCS560 - Foundations of Medical Nutrition Therapy</w:t>
            </w:r>
          </w:p>
          <w:p w14:paraId="4D673D6D" w14:textId="1CBE514F" w:rsidR="3ED8D496" w:rsidRDefault="3ED8D496" w:rsidP="109FEBB2">
            <w:pPr>
              <w:spacing w:after="0" w:line="240" w:lineRule="auto"/>
              <w:jc w:val="center"/>
              <w:rPr>
                <w:rFonts w:ascii="Calibri" w:eastAsia="Times New Roman" w:hAnsi="Calibri" w:cs="Calibri"/>
              </w:rPr>
            </w:pPr>
            <w:r w:rsidRPr="109FEBB2">
              <w:rPr>
                <w:rFonts w:ascii="Calibri" w:eastAsia="Times New Roman" w:hAnsi="Calibri" w:cs="Calibri"/>
              </w:rPr>
              <w:t>This class is the first in a series of two courses which explore the role of Medical Nutrition Therapy in the healthcare system. Utilizing a case-study and experiential learning approach, the course will cover pathophysiology and use of the Nutrition Care Process in normal and malnourished states.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1FCA7" w14:textId="1B6159F3" w:rsidR="3660242C" w:rsidRDefault="3660242C"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FCS440 + FCS380 + Hlth321</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D3048"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7B7B726B"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55C66" w14:textId="74ECF81C" w:rsidR="0F1B87C6" w:rsidRDefault="0F1B87C6"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Fall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EDF0F" w14:textId="5D065D9B" w:rsidR="109FEBB2" w:rsidRDefault="109FEBB2" w:rsidP="109FEBB2">
            <w:pPr>
              <w:spacing w:after="0" w:line="240" w:lineRule="auto"/>
              <w:jc w:val="center"/>
              <w:rPr>
                <w:rFonts w:ascii="Calibri" w:eastAsia="Times New Roman" w:hAnsi="Calibri" w:cs="Calibri"/>
                <w:b/>
                <w:bCs/>
                <w:u w:val="single"/>
              </w:rPr>
            </w:pPr>
            <w:r w:rsidRPr="12DF8C02">
              <w:rPr>
                <w:rFonts w:ascii="Calibri" w:eastAsia="Times New Roman" w:hAnsi="Calibri" w:cs="Calibri"/>
                <w:b/>
                <w:bCs/>
                <w:u w:val="single"/>
              </w:rPr>
              <w:t>FCS</w:t>
            </w:r>
            <w:r w:rsidR="79B24990" w:rsidRPr="12DF8C02">
              <w:rPr>
                <w:rFonts w:ascii="Calibri" w:eastAsia="Times New Roman" w:hAnsi="Calibri" w:cs="Calibri"/>
                <w:b/>
                <w:bCs/>
                <w:u w:val="single"/>
              </w:rPr>
              <w:t>5</w:t>
            </w:r>
            <w:r w:rsidRPr="12DF8C02">
              <w:rPr>
                <w:rFonts w:ascii="Calibri" w:eastAsia="Times New Roman" w:hAnsi="Calibri" w:cs="Calibri"/>
                <w:b/>
                <w:bCs/>
                <w:u w:val="single"/>
              </w:rPr>
              <w:t>93 - Supervised Experiential Learning</w:t>
            </w:r>
            <w:r w:rsidRPr="12DF8C02">
              <w:rPr>
                <w:rFonts w:ascii="Calibri" w:eastAsia="Times New Roman" w:hAnsi="Calibri" w:cs="Calibri"/>
                <w:b/>
                <w:bCs/>
              </w:rPr>
              <w:t xml:space="preserve"> </w:t>
            </w:r>
          </w:p>
          <w:p w14:paraId="4A765DEC" w14:textId="4E69C251" w:rsidR="1858CAFD" w:rsidRDefault="1858CAFD" w:rsidP="109FEBB2">
            <w:pPr>
              <w:spacing w:after="0" w:line="240" w:lineRule="auto"/>
              <w:jc w:val="center"/>
              <w:rPr>
                <w:rFonts w:ascii="Calibri" w:eastAsia="Times New Roman" w:hAnsi="Calibri" w:cs="Calibri"/>
              </w:rPr>
            </w:pPr>
            <w:r w:rsidRPr="109FEBB2">
              <w:rPr>
                <w:rFonts w:ascii="Calibri" w:eastAsia="Times New Roman" w:hAnsi="Calibri" w:cs="Calibri"/>
              </w:rPr>
              <w:t>A scheduled, supervised work assignment that includes on-site experiences in a nutrition-related area (Undergraduate Level)</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976E0" w14:textId="2CCEB0FE" w:rsidR="63500662" w:rsidRDefault="63500662"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C5949"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2DF8C02" w14:paraId="301D9A28"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0C9AC" w14:textId="5E7ADB91" w:rsidR="12DF8C02" w:rsidRDefault="12DF8C02" w:rsidP="12DF8C02">
            <w:pPr>
              <w:spacing w:line="240" w:lineRule="auto"/>
              <w:jc w:val="center"/>
              <w:rPr>
                <w:rFonts w:ascii="Calibri" w:eastAsia="Times New Roman" w:hAnsi="Calibri" w:cs="Calibri"/>
                <w:color w:val="000000" w:themeColor="text1"/>
              </w:rPr>
            </w:pPr>
            <w:r w:rsidRPr="12DF8C02">
              <w:rPr>
                <w:rFonts w:ascii="Calibri" w:eastAsia="Times New Roman" w:hAnsi="Calibri" w:cs="Calibri"/>
                <w:color w:val="000000" w:themeColor="text1"/>
              </w:rPr>
              <w:t>Spring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302B4" w14:textId="4693444B"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b/>
                <w:bCs/>
                <w:color w:val="7D28CC" w:themeColor="accent6" w:themeShade="BF"/>
                <w:u w:val="single"/>
              </w:rPr>
              <w:t>FCS463 - Nutrient Metabolism &amp; Genetics</w:t>
            </w:r>
            <w:r w:rsidRPr="12DF8C02">
              <w:rPr>
                <w:rFonts w:ascii="Calibri" w:eastAsia="Times New Roman" w:hAnsi="Calibri" w:cs="Calibri"/>
                <w:b/>
                <w:bCs/>
                <w:color w:val="7D28CC" w:themeColor="accent6" w:themeShade="BF"/>
              </w:rPr>
              <w:t xml:space="preserve"> </w:t>
            </w:r>
            <w:r w:rsidRPr="12DF8C02">
              <w:rPr>
                <w:rFonts w:ascii="Calibri" w:eastAsia="Times New Roman" w:hAnsi="Calibri" w:cs="Calibri"/>
              </w:rPr>
              <w:t xml:space="preserve"> </w:t>
            </w:r>
          </w:p>
          <w:p w14:paraId="10935010" w14:textId="7F54B59E"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rPr>
              <w:t xml:space="preserve">This course will explore the current literature and understandings of advanced metabolism, cellular </w:t>
            </w:r>
            <w:proofErr w:type="gramStart"/>
            <w:r w:rsidRPr="12DF8C02">
              <w:rPr>
                <w:rFonts w:ascii="Calibri" w:eastAsia="Times New Roman" w:hAnsi="Calibri" w:cs="Calibri"/>
              </w:rPr>
              <w:t>physiology</w:t>
            </w:r>
            <w:proofErr w:type="gramEnd"/>
            <w:r w:rsidRPr="12DF8C02">
              <w:rPr>
                <w:rFonts w:ascii="Calibri" w:eastAsia="Times New Roman" w:hAnsi="Calibri" w:cs="Calibri"/>
              </w:rPr>
              <w:t xml:space="preserve"> and genetics, including concepts of epigenetics and nutrigenomics. The course will explore theories of personalized nutrition.</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1ABF" w14:textId="57CEA966" w:rsidR="12DF8C02" w:rsidRDefault="593D4369" w:rsidP="12DF8C02">
            <w:pPr>
              <w:spacing w:line="240" w:lineRule="auto"/>
              <w:jc w:val="center"/>
              <w:rPr>
                <w:rFonts w:ascii="Calibri" w:eastAsia="Times New Roman" w:hAnsi="Calibri" w:cs="Calibri"/>
                <w:sz w:val="18"/>
                <w:szCs w:val="18"/>
              </w:rPr>
            </w:pPr>
            <w:r w:rsidRPr="314DAB69">
              <w:rPr>
                <w:rFonts w:ascii="Calibri" w:eastAsia="Times New Roman" w:hAnsi="Calibri" w:cs="Calibri"/>
                <w:sz w:val="18"/>
                <w:szCs w:val="18"/>
              </w:rPr>
              <w:t>F</w:t>
            </w:r>
            <w:r w:rsidR="53E697BE" w:rsidRPr="314DAB69">
              <w:rPr>
                <w:rFonts w:ascii="Calibri" w:eastAsia="Times New Roman" w:hAnsi="Calibri" w:cs="Calibri"/>
                <w:sz w:val="18"/>
                <w:szCs w:val="18"/>
              </w:rPr>
              <w:t>CS440</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A3D7E" w14:textId="77777777" w:rsidR="12DF8C02" w:rsidRDefault="12DF8C02" w:rsidP="12DF8C02">
            <w:pPr>
              <w:spacing w:after="0" w:line="240" w:lineRule="auto"/>
              <w:jc w:val="center"/>
              <w:rPr>
                <w:rFonts w:ascii="Calibri" w:eastAsia="Times New Roman" w:hAnsi="Calibri" w:cs="Calibri"/>
              </w:rPr>
            </w:pPr>
            <w:r w:rsidRPr="12DF8C02">
              <w:rPr>
                <w:rFonts w:ascii="Calibri" w:eastAsia="Times New Roman" w:hAnsi="Calibri" w:cs="Calibri"/>
              </w:rPr>
              <w:t>2</w:t>
            </w:r>
          </w:p>
        </w:tc>
      </w:tr>
      <w:tr w:rsidR="109FEBB2" w14:paraId="31ABDC20"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29DE3" w14:textId="3BF8895B" w:rsidR="5DE771AA" w:rsidRDefault="5DE771AA"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lastRenderedPageBreak/>
              <w:t>Spring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2025B" w14:textId="32CF8208"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2DF8C02">
              <w:rPr>
                <w:rFonts w:ascii="Calibri" w:eastAsia="Times New Roman" w:hAnsi="Calibri" w:cs="Calibri"/>
                <w:b/>
                <w:bCs/>
                <w:color w:val="7D28CC" w:themeColor="accent6" w:themeShade="BF"/>
                <w:u w:val="single"/>
              </w:rPr>
              <w:t>FCS476 - Nutrition Across the Lifecycle</w:t>
            </w:r>
            <w:r w:rsidRPr="12DF8C02">
              <w:rPr>
                <w:rFonts w:ascii="Calibri" w:eastAsia="Times New Roman" w:hAnsi="Calibri" w:cs="Calibri"/>
                <w:b/>
                <w:bCs/>
                <w:color w:val="7D28CC" w:themeColor="accent6" w:themeShade="BF"/>
              </w:rPr>
              <w:t xml:space="preserve">  </w:t>
            </w:r>
          </w:p>
          <w:p w14:paraId="2B5334B1" w14:textId="30E71054" w:rsidR="35CBF0A5" w:rsidRDefault="35CBF0A5"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explores nutrition needs across the lifecycle from preconception through pregnancy and lactation and from infancy to end of life. Utilizing a case-study and experiential learning approach, the course will cover nutrient requirements, nutritional </w:t>
            </w:r>
            <w:proofErr w:type="gramStart"/>
            <w:r w:rsidRPr="109FEBB2">
              <w:rPr>
                <w:rFonts w:ascii="Calibri" w:eastAsia="Times New Roman" w:hAnsi="Calibri" w:cs="Calibri"/>
              </w:rPr>
              <w:t>risk</w:t>
            </w:r>
            <w:proofErr w:type="gramEnd"/>
            <w:r w:rsidRPr="109FEBB2">
              <w:rPr>
                <w:rFonts w:ascii="Calibri" w:eastAsia="Times New Roman" w:hAnsi="Calibri" w:cs="Calibri"/>
              </w:rPr>
              <w:t xml:space="preserve"> and health over the lifespan.</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2B47B" w14:textId="575124E3" w:rsidR="5DC93D99" w:rsidRDefault="5DC93D99"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FCS242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72C7"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5FD5EDCC"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ACFD5" w14:textId="500FE879" w:rsidR="317FB3C7" w:rsidRDefault="317FB3C7"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9B6AB" w14:textId="169337DF"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2DF8C02">
              <w:rPr>
                <w:rFonts w:ascii="Calibri" w:eastAsia="Times New Roman" w:hAnsi="Calibri" w:cs="Calibri"/>
                <w:b/>
                <w:bCs/>
                <w:color w:val="7D28CC" w:themeColor="accent6" w:themeShade="BF"/>
                <w:u w:val="single"/>
              </w:rPr>
              <w:t>FCS562 - Advanced MNT</w:t>
            </w:r>
            <w:r w:rsidRPr="12DF8C02">
              <w:rPr>
                <w:rFonts w:ascii="Calibri" w:eastAsia="Times New Roman" w:hAnsi="Calibri" w:cs="Calibri"/>
                <w:b/>
                <w:bCs/>
                <w:color w:val="7D28CC" w:themeColor="accent6" w:themeShade="BF"/>
              </w:rPr>
              <w:t xml:space="preserve">  </w:t>
            </w:r>
          </w:p>
          <w:p w14:paraId="6EF125D2" w14:textId="63F5C48A" w:rsidR="151E633E" w:rsidRDefault="151E633E" w:rsidP="109FEBB2">
            <w:pPr>
              <w:spacing w:after="0" w:line="240" w:lineRule="auto"/>
              <w:jc w:val="center"/>
              <w:rPr>
                <w:rFonts w:ascii="Calibri" w:eastAsia="Times New Roman" w:hAnsi="Calibri" w:cs="Calibri"/>
              </w:rPr>
            </w:pPr>
            <w:r w:rsidRPr="109FEBB2">
              <w:rPr>
                <w:rFonts w:ascii="Calibri" w:eastAsia="Times New Roman" w:hAnsi="Calibri" w:cs="Calibri"/>
              </w:rPr>
              <w:t>This class is the second in a series of two courses which explore the role of Medical Nutrition Therapy in the healthcare system. Utilizing a case-study and experiential learning approach, the course will cover pathophysiology and use of the Nutrition Care Process in normal and more complex malnourished states.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5EDD5" w14:textId="722F4C74" w:rsidR="122E1E46" w:rsidRDefault="51814629" w:rsidP="109FEBB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FCS560</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26891"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1D1059DD"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8F76F" w14:textId="0AF1E191" w:rsidR="499D3FCE" w:rsidRDefault="499D3FCE"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2</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A2E37" w14:textId="20CD6521" w:rsidR="365022C7" w:rsidRDefault="5412246C" w:rsidP="109FEBB2">
            <w:pPr>
              <w:spacing w:after="0" w:line="240" w:lineRule="auto"/>
              <w:jc w:val="center"/>
              <w:rPr>
                <w:rFonts w:ascii="Calibri" w:eastAsia="Times New Roman" w:hAnsi="Calibri" w:cs="Calibri"/>
                <w:b/>
                <w:bCs/>
                <w:u w:val="single"/>
              </w:rPr>
            </w:pPr>
            <w:r w:rsidRPr="12DF8C02">
              <w:rPr>
                <w:rFonts w:ascii="Calibri" w:eastAsia="Times New Roman" w:hAnsi="Calibri" w:cs="Calibri"/>
                <w:b/>
                <w:bCs/>
                <w:u w:val="single"/>
              </w:rPr>
              <w:t>FCS</w:t>
            </w:r>
            <w:r w:rsidR="5742BAAB" w:rsidRPr="12DF8C02">
              <w:rPr>
                <w:rFonts w:ascii="Calibri" w:eastAsia="Times New Roman" w:hAnsi="Calibri" w:cs="Calibri"/>
                <w:b/>
                <w:bCs/>
                <w:u w:val="single"/>
              </w:rPr>
              <w:t>5</w:t>
            </w:r>
            <w:r w:rsidRPr="12DF8C02">
              <w:rPr>
                <w:rFonts w:ascii="Calibri" w:eastAsia="Times New Roman" w:hAnsi="Calibri" w:cs="Calibri"/>
                <w:b/>
                <w:bCs/>
                <w:u w:val="single"/>
              </w:rPr>
              <w:t>93 - Supervised Experiential Learning</w:t>
            </w:r>
            <w:r w:rsidRPr="12DF8C02">
              <w:rPr>
                <w:rFonts w:ascii="Calibri" w:eastAsia="Times New Roman" w:hAnsi="Calibri" w:cs="Calibri"/>
                <w:b/>
                <w:bCs/>
              </w:rPr>
              <w:t xml:space="preserve"> </w:t>
            </w:r>
          </w:p>
          <w:p w14:paraId="491EFDAF" w14:textId="5FDC7064" w:rsidR="365022C7" w:rsidRDefault="365022C7" w:rsidP="109FEBB2">
            <w:pPr>
              <w:spacing w:after="0" w:line="240" w:lineRule="auto"/>
              <w:jc w:val="center"/>
              <w:rPr>
                <w:rFonts w:ascii="Calibri" w:eastAsia="Times New Roman" w:hAnsi="Calibri" w:cs="Calibri"/>
              </w:rPr>
            </w:pPr>
            <w:r w:rsidRPr="109FEBB2">
              <w:rPr>
                <w:rFonts w:ascii="Calibri" w:eastAsia="Times New Roman" w:hAnsi="Calibri" w:cs="Calibri"/>
              </w:rPr>
              <w:t>A scheduled, supervised work assignment that includes on-site experiences in a nutrition-related area (Undergraduate Level)</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94DE" w14:textId="0CA857A5" w:rsidR="4AB686D4" w:rsidRDefault="4AB686D4"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4CF0"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57999C66"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AFAD" w14:textId="0762A26C" w:rsidR="2DB88261" w:rsidRDefault="2DB88261"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 xml:space="preserve">Summer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3C567" w14:textId="06620196"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FCS601 - Community &amp; Behavioral Health Nutrition</w:t>
            </w:r>
            <w:r w:rsidRPr="109FEBB2">
              <w:rPr>
                <w:rFonts w:ascii="Calibri" w:eastAsia="Times New Roman" w:hAnsi="Calibri" w:cs="Calibri"/>
                <w:b/>
                <w:bCs/>
                <w:color w:val="7D28CC" w:themeColor="accent6" w:themeShade="BF"/>
              </w:rPr>
              <w:t xml:space="preserve"> </w:t>
            </w:r>
          </w:p>
          <w:p w14:paraId="262AC06A" w14:textId="43F546A9" w:rsidR="19D65084" w:rsidRDefault="19D65084"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will explore nutrition in the community, including concepts of public health, entrepreneurship, diversity/equity/inclusion, </w:t>
            </w:r>
            <w:proofErr w:type="gramStart"/>
            <w:r w:rsidRPr="109FEBB2">
              <w:rPr>
                <w:rFonts w:ascii="Calibri" w:eastAsia="Times New Roman" w:hAnsi="Calibri" w:cs="Calibri"/>
              </w:rPr>
              <w:t>epidemiology</w:t>
            </w:r>
            <w:proofErr w:type="gramEnd"/>
            <w:r w:rsidRPr="109FEBB2">
              <w:rPr>
                <w:rFonts w:ascii="Calibri" w:eastAsia="Times New Roman" w:hAnsi="Calibri" w:cs="Calibri"/>
              </w:rPr>
              <w:t xml:space="preserve"> and effecting change, both individual behavioral and systemic change. Utilizing a case-study and experiential learning approach, the course will cover community needs assessments, program planning, </w:t>
            </w:r>
            <w:proofErr w:type="gramStart"/>
            <w:r w:rsidRPr="109FEBB2">
              <w:rPr>
                <w:rFonts w:ascii="Calibri" w:eastAsia="Times New Roman" w:hAnsi="Calibri" w:cs="Calibri"/>
              </w:rPr>
              <w:t>policy</w:t>
            </w:r>
            <w:proofErr w:type="gramEnd"/>
            <w:r w:rsidRPr="109FEBB2">
              <w:rPr>
                <w:rFonts w:ascii="Calibri" w:eastAsia="Times New Roman" w:hAnsi="Calibri" w:cs="Calibri"/>
              </w:rPr>
              <w:t xml:space="preserve"> and cultural competence. The course will explicitly cover mental health and the role of nutrition in behavioral health conditions.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841F" w14:textId="6152920A" w:rsidR="63D43884" w:rsidRDefault="63D43884" w:rsidP="109FEBB2">
            <w:pPr>
              <w:spacing w:after="0" w:line="240" w:lineRule="auto"/>
              <w:jc w:val="center"/>
              <w:rPr>
                <w:rFonts w:ascii="Calibri" w:eastAsia="Times New Roman" w:hAnsi="Calibri" w:cs="Calibri"/>
                <w:sz w:val="18"/>
                <w:szCs w:val="18"/>
              </w:rPr>
            </w:pPr>
            <w:r w:rsidRPr="109FEBB2">
              <w:rPr>
                <w:rFonts w:ascii="Calibri" w:eastAsia="Times New Roman" w:hAnsi="Calibri" w:cs="Calibri"/>
                <w:sz w:val="18"/>
                <w:szCs w:val="18"/>
              </w:rPr>
              <w:t>Enrolled in the Dietetics Graduate Program</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5B8FD"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3E9AA742"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AFA1D" w14:textId="6A932D3E" w:rsidR="11EBE947" w:rsidRDefault="11EBE947"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Summer 3 (Grad)</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4E4C2" w14:textId="47D97AD6"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FCS610 - Research &amp; Evid</w:t>
            </w:r>
            <w:r w:rsidR="6E8E7194" w:rsidRPr="109FEBB2">
              <w:rPr>
                <w:rFonts w:ascii="Calibri" w:eastAsia="Times New Roman" w:hAnsi="Calibri" w:cs="Calibri"/>
                <w:b/>
                <w:bCs/>
                <w:color w:val="7D28CC" w:themeColor="accent6" w:themeShade="BF"/>
                <w:u w:val="single"/>
              </w:rPr>
              <w:t>ence</w:t>
            </w:r>
            <w:r w:rsidRPr="109FEBB2">
              <w:rPr>
                <w:rFonts w:ascii="Calibri" w:eastAsia="Times New Roman" w:hAnsi="Calibri" w:cs="Calibri"/>
                <w:b/>
                <w:bCs/>
                <w:color w:val="7D28CC" w:themeColor="accent6" w:themeShade="BF"/>
                <w:u w:val="single"/>
              </w:rPr>
              <w:t xml:space="preserve"> </w:t>
            </w:r>
            <w:proofErr w:type="gramStart"/>
            <w:r w:rsidRPr="109FEBB2">
              <w:rPr>
                <w:rFonts w:ascii="Calibri" w:eastAsia="Times New Roman" w:hAnsi="Calibri" w:cs="Calibri"/>
                <w:b/>
                <w:bCs/>
                <w:color w:val="7D28CC" w:themeColor="accent6" w:themeShade="BF"/>
                <w:u w:val="single"/>
              </w:rPr>
              <w:t>In</w:t>
            </w:r>
            <w:proofErr w:type="gramEnd"/>
            <w:r w:rsidRPr="109FEBB2">
              <w:rPr>
                <w:rFonts w:ascii="Calibri" w:eastAsia="Times New Roman" w:hAnsi="Calibri" w:cs="Calibri"/>
                <w:b/>
                <w:bCs/>
                <w:color w:val="7D28CC" w:themeColor="accent6" w:themeShade="BF"/>
                <w:u w:val="single"/>
              </w:rPr>
              <w:t xml:space="preserve"> Nutrition</w:t>
            </w:r>
          </w:p>
          <w:p w14:paraId="42C3E56E" w14:textId="7A968076" w:rsidR="73E03570" w:rsidRDefault="73E03570"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class will explore research principles and methods related to food and nutrition, including both conducting research and critically evaluating the peer-reviewed literature. Through an experiential learning approach, the course will introduce the skills needed to develop, </w:t>
            </w:r>
            <w:proofErr w:type="gramStart"/>
            <w:r w:rsidRPr="109FEBB2">
              <w:rPr>
                <w:rFonts w:ascii="Calibri" w:eastAsia="Times New Roman" w:hAnsi="Calibri" w:cs="Calibri"/>
              </w:rPr>
              <w:t>propose</w:t>
            </w:r>
            <w:proofErr w:type="gramEnd"/>
            <w:r w:rsidRPr="109FEBB2">
              <w:rPr>
                <w:rFonts w:ascii="Calibri" w:eastAsia="Times New Roman" w:hAnsi="Calibri" w:cs="Calibri"/>
              </w:rPr>
              <w:t xml:space="preserve"> and complete the student's Alternative Plan Paper (Capstone Project) related to food and nutrition.</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500EE" w14:textId="6152920A" w:rsidR="5E2B5FD5" w:rsidRDefault="5E2B5FD5" w:rsidP="109FEBB2">
            <w:pPr>
              <w:spacing w:after="0" w:line="240" w:lineRule="auto"/>
              <w:jc w:val="center"/>
              <w:rPr>
                <w:rFonts w:ascii="Calibri" w:eastAsia="Times New Roman" w:hAnsi="Calibri" w:cs="Calibri"/>
                <w:sz w:val="18"/>
                <w:szCs w:val="18"/>
              </w:rPr>
            </w:pPr>
            <w:r w:rsidRPr="109FEBB2">
              <w:rPr>
                <w:rFonts w:ascii="Calibri" w:eastAsia="Times New Roman" w:hAnsi="Calibri" w:cs="Calibri"/>
                <w:sz w:val="18"/>
                <w:szCs w:val="18"/>
              </w:rPr>
              <w:t>Enrolled in the Dietetics Graduate Program</w:t>
            </w:r>
          </w:p>
          <w:p w14:paraId="08EB4693" w14:textId="67038AA2" w:rsidR="109FEBB2" w:rsidRDefault="109FEBB2" w:rsidP="109FEBB2">
            <w:pPr>
              <w:spacing w:line="240" w:lineRule="auto"/>
              <w:jc w:val="center"/>
              <w:rPr>
                <w:rFonts w:ascii="Calibri" w:eastAsia="Times New Roman" w:hAnsi="Calibri" w:cs="Calibri"/>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02584"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01BDF951"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43F73" w14:textId="3AB1F1BE" w:rsidR="61305217" w:rsidRDefault="61305217"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 xml:space="preserve">Summer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D5E3C" w14:textId="6D73F34C" w:rsidR="109FEBB2" w:rsidRDefault="109FEBB2" w:rsidP="109FEBB2">
            <w:pPr>
              <w:spacing w:after="0" w:line="240" w:lineRule="auto"/>
              <w:jc w:val="center"/>
              <w:rPr>
                <w:rFonts w:ascii="Calibri" w:eastAsia="Times New Roman" w:hAnsi="Calibri" w:cs="Calibri"/>
                <w:b/>
                <w:bCs/>
                <w:u w:val="single"/>
              </w:rPr>
            </w:pPr>
            <w:r w:rsidRPr="109FEBB2">
              <w:rPr>
                <w:rFonts w:ascii="Calibri" w:eastAsia="Times New Roman" w:hAnsi="Calibri" w:cs="Calibri"/>
                <w:b/>
                <w:bCs/>
                <w:u w:val="single"/>
              </w:rPr>
              <w:t>FCS693 - Supervised Experiential Learning</w:t>
            </w:r>
            <w:r w:rsidRPr="109FEBB2">
              <w:rPr>
                <w:rFonts w:ascii="Calibri" w:eastAsia="Times New Roman" w:hAnsi="Calibri" w:cs="Calibri"/>
                <w:b/>
                <w:bCs/>
              </w:rPr>
              <w:t xml:space="preserve"> </w:t>
            </w:r>
          </w:p>
          <w:p w14:paraId="581B1F28" w14:textId="7E16791C" w:rsidR="2B6C3DF2" w:rsidRDefault="2B6C3DF2" w:rsidP="109FEBB2">
            <w:pPr>
              <w:spacing w:after="0" w:line="240" w:lineRule="auto"/>
              <w:jc w:val="center"/>
              <w:rPr>
                <w:rFonts w:ascii="Calibri" w:eastAsia="Times New Roman" w:hAnsi="Calibri" w:cs="Calibri"/>
              </w:rPr>
            </w:pPr>
            <w:r w:rsidRPr="109FEBB2">
              <w:rPr>
                <w:rFonts w:ascii="Calibri" w:eastAsia="Times New Roman" w:hAnsi="Calibri" w:cs="Calibri"/>
              </w:rPr>
              <w:t>A scheduled, supervised work assignment that includes on-site experiences in a nutrition-related area (Graduate Level)</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6AB3A" w14:textId="5AD96453" w:rsidR="1095E6BF" w:rsidRDefault="6969B1F9" w:rsidP="109FEBB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Enrolled in the Dietetics Graduate Program</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40E56"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2</w:t>
            </w:r>
          </w:p>
        </w:tc>
      </w:tr>
      <w:tr w:rsidR="12DF8C02" w14:paraId="3814E025"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D0DBE" w14:textId="21FFCABE" w:rsidR="2270DCD8" w:rsidRDefault="2270DCD8" w:rsidP="12DF8C02">
            <w:pPr>
              <w:spacing w:line="240" w:lineRule="auto"/>
              <w:jc w:val="center"/>
              <w:rPr>
                <w:rFonts w:ascii="Calibri" w:eastAsia="Times New Roman" w:hAnsi="Calibri" w:cs="Calibri"/>
                <w:color w:val="000000" w:themeColor="text1"/>
              </w:rPr>
            </w:pPr>
            <w:r w:rsidRPr="12DF8C02">
              <w:rPr>
                <w:rFonts w:ascii="Calibri" w:eastAsia="Times New Roman" w:hAnsi="Calibri" w:cs="Calibri"/>
                <w:color w:val="000000" w:themeColor="text1"/>
              </w:rPr>
              <w:t xml:space="preserve">Fall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111BA" w14:textId="352C3FB1" w:rsidR="2270DCD8" w:rsidRDefault="3F8204FD" w:rsidP="12DF8C02">
            <w:pPr>
              <w:spacing w:after="0" w:line="240" w:lineRule="auto"/>
              <w:jc w:val="center"/>
              <w:rPr>
                <w:rFonts w:ascii="Calibri" w:eastAsia="Times New Roman" w:hAnsi="Calibri" w:cs="Calibri"/>
                <w:b/>
                <w:bCs/>
                <w:color w:val="7D28CC" w:themeColor="accent6" w:themeShade="BF"/>
                <w:u w:val="single"/>
              </w:rPr>
            </w:pPr>
            <w:r w:rsidRPr="314DAB69">
              <w:rPr>
                <w:rFonts w:ascii="Calibri" w:eastAsia="Times New Roman" w:hAnsi="Calibri" w:cs="Calibri"/>
                <w:b/>
                <w:bCs/>
                <w:color w:val="7D28CC" w:themeColor="accent6" w:themeShade="BF"/>
                <w:u w:val="single"/>
              </w:rPr>
              <w:t>FCS6</w:t>
            </w:r>
            <w:r w:rsidR="101F3887" w:rsidRPr="314DAB69">
              <w:rPr>
                <w:rFonts w:ascii="Calibri" w:eastAsia="Times New Roman" w:hAnsi="Calibri" w:cs="Calibri"/>
                <w:b/>
                <w:bCs/>
                <w:color w:val="7D28CC" w:themeColor="accent6" w:themeShade="BF"/>
                <w:u w:val="single"/>
              </w:rPr>
              <w:t>3</w:t>
            </w:r>
            <w:r w:rsidRPr="314DAB69">
              <w:rPr>
                <w:rFonts w:ascii="Calibri" w:eastAsia="Times New Roman" w:hAnsi="Calibri" w:cs="Calibri"/>
                <w:b/>
                <w:bCs/>
                <w:color w:val="7D28CC" w:themeColor="accent6" w:themeShade="BF"/>
                <w:u w:val="single"/>
              </w:rPr>
              <w:t xml:space="preserve">1 – Nutrition Education and Counseling </w:t>
            </w:r>
            <w:r w:rsidRPr="314DAB69">
              <w:rPr>
                <w:rFonts w:ascii="Calibri" w:eastAsia="Times New Roman" w:hAnsi="Calibri" w:cs="Calibri"/>
                <w:b/>
                <w:bCs/>
                <w:color w:val="7D28CC" w:themeColor="accent6" w:themeShade="BF"/>
              </w:rPr>
              <w:t xml:space="preserve">  </w:t>
            </w:r>
          </w:p>
          <w:p w14:paraId="00F4A529" w14:textId="77889682" w:rsidR="12DF8C02" w:rsidRDefault="1ED47796" w:rsidP="314DAB69">
            <w:pPr>
              <w:jc w:val="center"/>
            </w:pPr>
            <w:r w:rsidRPr="314DAB69">
              <w:rPr>
                <w:rFonts w:eastAsiaTheme="minorEastAsia"/>
                <w:color w:val="000000" w:themeColor="text1"/>
              </w:rPr>
              <w:t xml:space="preserve">This course will explore the models and application of counseling techniques applicable to the professional role of a Registered Dietitian with a particular emphasis on disordered eating and cultural competence. </w:t>
            </w:r>
            <w:r w:rsidRPr="314DAB69">
              <w:rPr>
                <w:rFonts w:ascii="Calibri" w:eastAsia="Calibri" w:hAnsi="Calibri" w:cs="Calibri"/>
              </w:rPr>
              <w:t xml:space="preserve"> </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F555C" w14:textId="73E358E7" w:rsidR="2270DCD8" w:rsidRDefault="2270DCD8" w:rsidP="12DF8C0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 xml:space="preserve">Enrolled in the Dietetics Graduate Program </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F624" w14:textId="5202BE4F" w:rsidR="2270DCD8" w:rsidRDefault="1B9A0FD7" w:rsidP="12DF8C02">
            <w:pPr>
              <w:spacing w:line="240" w:lineRule="auto"/>
              <w:jc w:val="center"/>
              <w:rPr>
                <w:rFonts w:ascii="Calibri" w:eastAsia="Times New Roman" w:hAnsi="Calibri" w:cs="Calibri"/>
              </w:rPr>
            </w:pPr>
            <w:r w:rsidRPr="314DAB69">
              <w:rPr>
                <w:rFonts w:ascii="Calibri" w:eastAsia="Times New Roman" w:hAnsi="Calibri" w:cs="Calibri"/>
              </w:rPr>
              <w:t>2</w:t>
            </w:r>
          </w:p>
        </w:tc>
      </w:tr>
      <w:tr w:rsidR="109FEBB2" w14:paraId="4EE9DAA0"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F4D2A" w14:textId="239919E6" w:rsidR="0676A81D" w:rsidRDefault="0676A81D"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 xml:space="preserve">Fall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04A7C" w14:textId="5E94804F"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FCS630 - Dietetics Graduate Seminar</w:t>
            </w:r>
            <w:r w:rsidRPr="109FEBB2">
              <w:rPr>
                <w:rFonts w:ascii="Calibri" w:eastAsia="Times New Roman" w:hAnsi="Calibri" w:cs="Calibri"/>
                <w:b/>
                <w:bCs/>
                <w:color w:val="7D28CC" w:themeColor="accent6" w:themeShade="BF"/>
              </w:rPr>
              <w:t xml:space="preserve">  </w:t>
            </w:r>
          </w:p>
          <w:p w14:paraId="3780CF32" w14:textId="63AEDC5E" w:rsidR="26CCC062" w:rsidRDefault="26CCC062" w:rsidP="109FEBB2">
            <w:pPr>
              <w:spacing w:after="0" w:line="240" w:lineRule="auto"/>
              <w:jc w:val="center"/>
              <w:rPr>
                <w:rFonts w:ascii="Calibri" w:eastAsia="Times New Roman" w:hAnsi="Calibri" w:cs="Calibri"/>
              </w:rPr>
            </w:pPr>
            <w:r w:rsidRPr="109FEBB2">
              <w:rPr>
                <w:rFonts w:ascii="Calibri" w:eastAsia="Times New Roman" w:hAnsi="Calibri" w:cs="Calibri"/>
              </w:rPr>
              <w:t>This class is preparation for entry into the career as a Registered Dietitian Nutritionist and through a role-playing and experiential learning approach, the course will explore ethics, professionalism, leadership, standards of practice and credentialing in the profession.</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3C3FF" w14:textId="6152920A" w:rsidR="10C7D78D" w:rsidRDefault="10C7D78D" w:rsidP="109FEBB2">
            <w:pPr>
              <w:spacing w:after="0" w:line="240" w:lineRule="auto"/>
              <w:jc w:val="center"/>
              <w:rPr>
                <w:rFonts w:ascii="Calibri" w:eastAsia="Times New Roman" w:hAnsi="Calibri" w:cs="Calibri"/>
                <w:sz w:val="18"/>
                <w:szCs w:val="18"/>
              </w:rPr>
            </w:pPr>
            <w:r w:rsidRPr="109FEBB2">
              <w:rPr>
                <w:rFonts w:ascii="Calibri" w:eastAsia="Times New Roman" w:hAnsi="Calibri" w:cs="Calibri"/>
                <w:sz w:val="18"/>
                <w:szCs w:val="18"/>
              </w:rPr>
              <w:t>Enrolled in the Dietetics Graduate Program</w:t>
            </w:r>
          </w:p>
          <w:p w14:paraId="2DF0F8CD" w14:textId="1454B1A4" w:rsidR="109FEBB2" w:rsidRDefault="109FEBB2" w:rsidP="109FEBB2">
            <w:pPr>
              <w:spacing w:line="240" w:lineRule="auto"/>
              <w:jc w:val="center"/>
              <w:rPr>
                <w:rFonts w:ascii="Calibri" w:eastAsia="Times New Roman" w:hAnsi="Calibri" w:cs="Calibri"/>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50A6E"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1</w:t>
            </w:r>
          </w:p>
        </w:tc>
      </w:tr>
      <w:tr w:rsidR="109FEBB2" w14:paraId="671556F0"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2A300" w14:textId="576F4EF5" w:rsidR="0EEC355B" w:rsidRDefault="0EEC355B"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lastRenderedPageBreak/>
              <w:t xml:space="preserve">Fall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CF622" w14:textId="6D73F34C" w:rsidR="4DEA1A69" w:rsidRDefault="4DEA1A69" w:rsidP="109FEBB2">
            <w:pPr>
              <w:spacing w:after="0" w:line="240" w:lineRule="auto"/>
              <w:jc w:val="center"/>
              <w:rPr>
                <w:rFonts w:ascii="Calibri" w:eastAsia="Times New Roman" w:hAnsi="Calibri" w:cs="Calibri"/>
                <w:b/>
                <w:bCs/>
                <w:u w:val="single"/>
              </w:rPr>
            </w:pPr>
            <w:r w:rsidRPr="109FEBB2">
              <w:rPr>
                <w:rFonts w:ascii="Calibri" w:eastAsia="Times New Roman" w:hAnsi="Calibri" w:cs="Calibri"/>
                <w:b/>
                <w:bCs/>
                <w:u w:val="single"/>
              </w:rPr>
              <w:t>FCS693 - Supervised Experiential Learning</w:t>
            </w:r>
            <w:r w:rsidRPr="109FEBB2">
              <w:rPr>
                <w:rFonts w:ascii="Calibri" w:eastAsia="Times New Roman" w:hAnsi="Calibri" w:cs="Calibri"/>
                <w:b/>
                <w:bCs/>
              </w:rPr>
              <w:t xml:space="preserve"> </w:t>
            </w:r>
          </w:p>
          <w:p w14:paraId="03ACD2B0" w14:textId="16A65093" w:rsidR="4DEA1A69" w:rsidRDefault="4DEA1A69" w:rsidP="109FEBB2">
            <w:pPr>
              <w:spacing w:after="0" w:line="240" w:lineRule="auto"/>
              <w:jc w:val="center"/>
              <w:rPr>
                <w:rFonts w:ascii="Calibri" w:eastAsia="Times New Roman" w:hAnsi="Calibri" w:cs="Calibri"/>
              </w:rPr>
            </w:pPr>
            <w:r w:rsidRPr="109FEBB2">
              <w:rPr>
                <w:rFonts w:ascii="Calibri" w:eastAsia="Times New Roman" w:hAnsi="Calibri" w:cs="Calibri"/>
              </w:rPr>
              <w:t>A scheduled, supervised work assignment that includes on-site experiences in a nutrition-related area (Graduate Level)</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EF23" w14:textId="5D0ADC18" w:rsidR="207280BA" w:rsidRDefault="0A9B7183" w:rsidP="109FEBB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Enrolled in the Dietetics Graduate Program</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5AAF2"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3</w:t>
            </w:r>
          </w:p>
        </w:tc>
      </w:tr>
      <w:tr w:rsidR="109FEBB2" w14:paraId="599B98F6"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8E640" w14:textId="6F9D2A2A" w:rsidR="66B1C7E9" w:rsidRDefault="66B1C7E9"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 xml:space="preserve">Fall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63E0D" w14:textId="085CC26A" w:rsidR="2BDA57A7" w:rsidRDefault="2BDA57A7" w:rsidP="109FEBB2">
            <w:pPr>
              <w:spacing w:line="240" w:lineRule="auto"/>
              <w:jc w:val="center"/>
              <w:rPr>
                <w:rFonts w:ascii="Calibri" w:eastAsia="Times New Roman" w:hAnsi="Calibri" w:cs="Calibri"/>
                <w:b/>
                <w:bCs/>
                <w:color w:val="BB771C" w:themeColor="accent3" w:themeShade="BF"/>
                <w:u w:val="single"/>
              </w:rPr>
            </w:pPr>
            <w:r w:rsidRPr="109FEBB2">
              <w:rPr>
                <w:rFonts w:ascii="Calibri" w:eastAsia="Times New Roman" w:hAnsi="Calibri" w:cs="Calibri"/>
                <w:b/>
                <w:bCs/>
                <w:color w:val="BB771C" w:themeColor="accent3" w:themeShade="BF"/>
                <w:u w:val="single"/>
              </w:rPr>
              <w:t>CSP571 – Interpersonal Helping Skills</w:t>
            </w:r>
          </w:p>
          <w:p w14:paraId="38DB56C1" w14:textId="2056522C" w:rsidR="1EB12847" w:rsidRDefault="1EB12847" w:rsidP="109FEBB2">
            <w:pPr>
              <w:spacing w:line="240" w:lineRule="auto"/>
              <w:jc w:val="center"/>
              <w:rPr>
                <w:rFonts w:ascii="Calibri" w:eastAsia="Times New Roman" w:hAnsi="Calibri" w:cs="Calibri"/>
              </w:rPr>
            </w:pPr>
            <w:r w:rsidRPr="109FEBB2">
              <w:rPr>
                <w:rFonts w:ascii="Calibri" w:eastAsia="Times New Roman" w:hAnsi="Calibri" w:cs="Calibri"/>
              </w:rPr>
              <w:t xml:space="preserve">Provides the developing helping professional with an introduction to basic helping skills: attending, listening, responding to content and affect, probing, and providing feedback. The course is experiential in nature and includes small group interaction, videotaping, and </w:t>
            </w:r>
            <w:proofErr w:type="gramStart"/>
            <w:r w:rsidRPr="109FEBB2">
              <w:rPr>
                <w:rFonts w:ascii="Calibri" w:eastAsia="Times New Roman" w:hAnsi="Calibri" w:cs="Calibri"/>
              </w:rPr>
              <w:t>role playing</w:t>
            </w:r>
            <w:proofErr w:type="gramEnd"/>
            <w:r w:rsidRPr="109FEBB2">
              <w:rPr>
                <w:rFonts w:ascii="Calibri" w:eastAsia="Times New Roman" w:hAnsi="Calibri" w:cs="Calibri"/>
              </w:rPr>
              <w:t xml:space="preserve"> simulations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C5250" w14:textId="031AC167" w:rsidR="12C23805" w:rsidRDefault="49F68CFF" w:rsidP="109FEBB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5B71C" w14:textId="41F470E4" w:rsidR="2BDA57A7" w:rsidRDefault="2BDA57A7" w:rsidP="109FEBB2">
            <w:pPr>
              <w:spacing w:line="240" w:lineRule="auto"/>
              <w:jc w:val="center"/>
              <w:rPr>
                <w:rFonts w:ascii="Calibri" w:eastAsia="Times New Roman" w:hAnsi="Calibri" w:cs="Calibri"/>
              </w:rPr>
            </w:pPr>
            <w:r w:rsidRPr="109FEBB2">
              <w:rPr>
                <w:rFonts w:ascii="Calibri" w:eastAsia="Times New Roman" w:hAnsi="Calibri" w:cs="Calibri"/>
              </w:rPr>
              <w:t>3</w:t>
            </w:r>
          </w:p>
        </w:tc>
      </w:tr>
      <w:tr w:rsidR="109FEBB2" w14:paraId="77D3631D"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A511A" w14:textId="4AE447D0" w:rsidR="4CDA51C5" w:rsidRDefault="4CDA51C5"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 xml:space="preserve">Spring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65815" w14:textId="6C231ACA"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109FEBB2">
              <w:rPr>
                <w:rFonts w:ascii="Calibri" w:eastAsia="Times New Roman" w:hAnsi="Calibri" w:cs="Calibri"/>
                <w:b/>
                <w:bCs/>
                <w:color w:val="7D28CC" w:themeColor="accent6" w:themeShade="BF"/>
                <w:u w:val="single"/>
              </w:rPr>
              <w:t>FCS640 - Nutritional Supplements &amp; Pharmacology</w:t>
            </w:r>
            <w:r w:rsidRPr="109FEBB2">
              <w:rPr>
                <w:rFonts w:ascii="Calibri" w:eastAsia="Times New Roman" w:hAnsi="Calibri" w:cs="Calibri"/>
                <w:b/>
                <w:bCs/>
                <w:color w:val="7D28CC" w:themeColor="accent6" w:themeShade="BF"/>
              </w:rPr>
              <w:t xml:space="preserve">  </w:t>
            </w:r>
          </w:p>
          <w:p w14:paraId="4A4EB807" w14:textId="496ED82B" w:rsidR="3B982AC8" w:rsidRDefault="3B982AC8" w:rsidP="109FEBB2">
            <w:pPr>
              <w:spacing w:after="0" w:line="240" w:lineRule="auto"/>
              <w:jc w:val="center"/>
              <w:rPr>
                <w:rFonts w:ascii="Calibri" w:eastAsia="Times New Roman" w:hAnsi="Calibri" w:cs="Calibri"/>
              </w:rPr>
            </w:pPr>
            <w:r w:rsidRPr="109FEBB2">
              <w:rPr>
                <w:rFonts w:ascii="Calibri" w:eastAsia="Times New Roman" w:hAnsi="Calibri" w:cs="Calibri"/>
              </w:rPr>
              <w:t xml:space="preserve">This course will explore foundational concepts of pharmacology such as drug forms and classifications, pharmacokinetics (absorption, distribution, metabolism &amp; excretion), routes of administration and basic dosing calculations. Additionally, the course will cover these same concepts for Vitamins, Minerals and Herb supplements. Special focus will be given to antineoplastic drugs, urinary system drugs, gastrointestinal drugs and endocrine system drugs including diabetic medications. Using a case-study approach, students will explore polypharmacy, physiological changes in pharmacokinetics with aging and common nutraceutical agents.  </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A42BB" w14:textId="6152920A" w:rsidR="7AF8A17D" w:rsidRDefault="7AF8A17D" w:rsidP="109FEBB2">
            <w:pPr>
              <w:spacing w:after="0" w:line="240" w:lineRule="auto"/>
              <w:jc w:val="center"/>
              <w:rPr>
                <w:rFonts w:ascii="Calibri" w:eastAsia="Times New Roman" w:hAnsi="Calibri" w:cs="Calibri"/>
                <w:sz w:val="18"/>
                <w:szCs w:val="18"/>
              </w:rPr>
            </w:pPr>
            <w:r w:rsidRPr="109FEBB2">
              <w:rPr>
                <w:rFonts w:ascii="Calibri" w:eastAsia="Times New Roman" w:hAnsi="Calibri" w:cs="Calibri"/>
                <w:sz w:val="18"/>
                <w:szCs w:val="18"/>
              </w:rPr>
              <w:t>Enrolled in the Dietetics Graduate Program</w:t>
            </w:r>
          </w:p>
          <w:p w14:paraId="283A6C05" w14:textId="132BF150" w:rsidR="109FEBB2" w:rsidRDefault="109FEBB2" w:rsidP="109FEBB2">
            <w:pPr>
              <w:spacing w:line="240" w:lineRule="auto"/>
              <w:jc w:val="center"/>
              <w:rPr>
                <w:rFonts w:ascii="Calibri" w:eastAsia="Times New Roman" w:hAnsi="Calibri" w:cs="Calibri"/>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76F00"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2</w:t>
            </w:r>
          </w:p>
        </w:tc>
      </w:tr>
      <w:tr w:rsidR="109FEBB2" w14:paraId="34D5C2AA" w14:textId="77777777" w:rsidTr="6EE70CF3">
        <w:trPr>
          <w:trHeight w:val="300"/>
        </w:trPr>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3457CC2B" w14:textId="75D8E05D" w:rsidR="2FDFB4B4" w:rsidRDefault="2FDFB4B4"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3 (Grad)</w:t>
            </w:r>
          </w:p>
        </w:tc>
        <w:tc>
          <w:tcPr>
            <w:tcW w:w="6038" w:type="dxa"/>
            <w:tcBorders>
              <w:top w:val="single" w:sz="4" w:space="0" w:color="auto"/>
              <w:left w:val="single" w:sz="4" w:space="0" w:color="auto"/>
              <w:bottom w:val="single" w:sz="4" w:space="0" w:color="auto"/>
              <w:right w:val="nil"/>
            </w:tcBorders>
            <w:shd w:val="clear" w:color="auto" w:fill="FFFFFF" w:themeFill="background1"/>
            <w:vAlign w:val="center"/>
          </w:tcPr>
          <w:p w14:paraId="4A3996EA" w14:textId="0F9DCAA4" w:rsidR="109FEBB2" w:rsidRDefault="109FEBB2" w:rsidP="109FEBB2">
            <w:pPr>
              <w:spacing w:after="0" w:line="240" w:lineRule="auto"/>
              <w:jc w:val="center"/>
              <w:rPr>
                <w:rFonts w:ascii="Calibri" w:eastAsia="Times New Roman" w:hAnsi="Calibri" w:cs="Calibri"/>
                <w:b/>
                <w:bCs/>
                <w:color w:val="7D28CC" w:themeColor="accent6" w:themeShade="BF"/>
                <w:u w:val="single"/>
              </w:rPr>
            </w:pPr>
            <w:r w:rsidRPr="6EE70CF3">
              <w:rPr>
                <w:rFonts w:ascii="Calibri" w:eastAsia="Times New Roman" w:hAnsi="Calibri" w:cs="Calibri"/>
                <w:b/>
                <w:bCs/>
                <w:color w:val="7D28CC" w:themeColor="accent6" w:themeShade="BF"/>
                <w:u w:val="single"/>
              </w:rPr>
              <w:t>FCS6</w:t>
            </w:r>
            <w:r w:rsidR="3E79170A" w:rsidRPr="6EE70CF3">
              <w:rPr>
                <w:rFonts w:ascii="Calibri" w:eastAsia="Times New Roman" w:hAnsi="Calibri" w:cs="Calibri"/>
                <w:b/>
                <w:bCs/>
                <w:color w:val="7D28CC" w:themeColor="accent6" w:themeShade="BF"/>
                <w:u w:val="single"/>
              </w:rPr>
              <w:t>32</w:t>
            </w:r>
            <w:r w:rsidRPr="6EE70CF3">
              <w:rPr>
                <w:rFonts w:ascii="Calibri" w:eastAsia="Times New Roman" w:hAnsi="Calibri" w:cs="Calibri"/>
                <w:b/>
                <w:bCs/>
                <w:color w:val="7D28CC" w:themeColor="accent6" w:themeShade="BF"/>
                <w:u w:val="single"/>
              </w:rPr>
              <w:t xml:space="preserve"> - RDN Exam Prep</w:t>
            </w:r>
            <w:r w:rsidRPr="6EE70CF3">
              <w:rPr>
                <w:rFonts w:ascii="Calibri" w:eastAsia="Times New Roman" w:hAnsi="Calibri" w:cs="Calibri"/>
                <w:b/>
                <w:bCs/>
                <w:color w:val="7D28CC" w:themeColor="accent6" w:themeShade="BF"/>
              </w:rPr>
              <w:t xml:space="preserve">  </w:t>
            </w:r>
          </w:p>
          <w:p w14:paraId="7BF22C11" w14:textId="2631B03A" w:rsidR="3399ED2A" w:rsidRDefault="3399ED2A" w:rsidP="109FEBB2">
            <w:pPr>
              <w:spacing w:after="0" w:line="240" w:lineRule="auto"/>
              <w:jc w:val="center"/>
              <w:rPr>
                <w:rFonts w:ascii="Calibri" w:eastAsia="Times New Roman" w:hAnsi="Calibri" w:cs="Calibri"/>
              </w:rPr>
            </w:pPr>
            <w:r w:rsidRPr="109FEBB2">
              <w:rPr>
                <w:rFonts w:ascii="Calibri" w:eastAsia="Times New Roman" w:hAnsi="Calibri" w:cs="Calibri"/>
              </w:rPr>
              <w:t>This class is preparation for the national registration examination (CDR Exam) for Registered Dietitians. The course will review primary concepts on the exam and cover test-taking strategies and skills.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67F39" w14:textId="6152920A" w:rsidR="295A1699" w:rsidRDefault="295A1699" w:rsidP="109FEBB2">
            <w:pPr>
              <w:spacing w:after="0" w:line="240" w:lineRule="auto"/>
              <w:jc w:val="center"/>
              <w:rPr>
                <w:rFonts w:ascii="Calibri" w:eastAsia="Times New Roman" w:hAnsi="Calibri" w:cs="Calibri"/>
                <w:sz w:val="18"/>
                <w:szCs w:val="18"/>
              </w:rPr>
            </w:pPr>
            <w:r w:rsidRPr="109FEBB2">
              <w:rPr>
                <w:rFonts w:ascii="Calibri" w:eastAsia="Times New Roman" w:hAnsi="Calibri" w:cs="Calibri"/>
                <w:sz w:val="18"/>
                <w:szCs w:val="18"/>
              </w:rPr>
              <w:t>Enrolled in the Dietetics Graduate Program</w:t>
            </w:r>
          </w:p>
          <w:p w14:paraId="2EC1CCA9" w14:textId="5623F2AD" w:rsidR="109FEBB2" w:rsidRDefault="109FEBB2" w:rsidP="109FEBB2">
            <w:pPr>
              <w:spacing w:line="240" w:lineRule="auto"/>
              <w:jc w:val="center"/>
              <w:rPr>
                <w:rFonts w:ascii="Calibri" w:eastAsia="Times New Roman" w:hAnsi="Calibri" w:cs="Calibri"/>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68FD1"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1</w:t>
            </w:r>
          </w:p>
        </w:tc>
      </w:tr>
      <w:tr w:rsidR="109FEBB2" w14:paraId="146D728F"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F79C3" w14:textId="638FB1F1" w:rsidR="728201BB" w:rsidRDefault="728201BB"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Spring 3 (Grad)</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56E7D" w14:textId="6D73F34C" w:rsidR="3C5BC93F" w:rsidRDefault="3C5BC93F" w:rsidP="109FEBB2">
            <w:pPr>
              <w:spacing w:after="0" w:line="240" w:lineRule="auto"/>
              <w:jc w:val="center"/>
              <w:rPr>
                <w:rFonts w:ascii="Calibri" w:eastAsia="Times New Roman" w:hAnsi="Calibri" w:cs="Calibri"/>
                <w:b/>
                <w:bCs/>
                <w:u w:val="single"/>
              </w:rPr>
            </w:pPr>
            <w:r w:rsidRPr="109FEBB2">
              <w:rPr>
                <w:rFonts w:ascii="Calibri" w:eastAsia="Times New Roman" w:hAnsi="Calibri" w:cs="Calibri"/>
                <w:b/>
                <w:bCs/>
                <w:u w:val="single"/>
              </w:rPr>
              <w:t>FCS693 - Supervised Experiential Learning</w:t>
            </w:r>
            <w:r w:rsidRPr="109FEBB2">
              <w:rPr>
                <w:rFonts w:ascii="Calibri" w:eastAsia="Times New Roman" w:hAnsi="Calibri" w:cs="Calibri"/>
                <w:b/>
                <w:bCs/>
              </w:rPr>
              <w:t xml:space="preserve"> </w:t>
            </w:r>
          </w:p>
          <w:p w14:paraId="31FCD0BB" w14:textId="4F13A807" w:rsidR="3C5BC93F" w:rsidRDefault="3C5BC93F" w:rsidP="109FEBB2">
            <w:pPr>
              <w:spacing w:after="0" w:line="240" w:lineRule="auto"/>
              <w:jc w:val="center"/>
              <w:rPr>
                <w:rFonts w:ascii="Calibri" w:eastAsia="Times New Roman" w:hAnsi="Calibri" w:cs="Calibri"/>
              </w:rPr>
            </w:pPr>
            <w:r w:rsidRPr="109FEBB2">
              <w:rPr>
                <w:rFonts w:ascii="Calibri" w:eastAsia="Times New Roman" w:hAnsi="Calibri" w:cs="Calibri"/>
              </w:rPr>
              <w:t>A scheduled, supervised work assignment that includes on-site experiences in a nutrition-related area (Graduate Level)</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71AF" w14:textId="5ECFFB78" w:rsidR="5382F8BA" w:rsidRDefault="53BCDDCC" w:rsidP="109FEBB2">
            <w:pPr>
              <w:spacing w:line="240" w:lineRule="auto"/>
              <w:jc w:val="center"/>
              <w:rPr>
                <w:rFonts w:ascii="Calibri" w:eastAsia="Times New Roman" w:hAnsi="Calibri" w:cs="Calibri"/>
                <w:sz w:val="18"/>
                <w:szCs w:val="18"/>
              </w:rPr>
            </w:pPr>
            <w:r w:rsidRPr="12DF8C02">
              <w:rPr>
                <w:rFonts w:ascii="Calibri" w:eastAsia="Times New Roman" w:hAnsi="Calibri" w:cs="Calibri"/>
                <w:sz w:val="18"/>
                <w:szCs w:val="18"/>
              </w:rPr>
              <w:t>Enrolled in the Dietetics Graduate Program</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43D29" w14:textId="77777777" w:rsidR="109FEBB2" w:rsidRDefault="109FEBB2" w:rsidP="109FEBB2">
            <w:pPr>
              <w:spacing w:after="0" w:line="240" w:lineRule="auto"/>
              <w:jc w:val="center"/>
              <w:rPr>
                <w:rFonts w:ascii="Calibri" w:eastAsia="Times New Roman" w:hAnsi="Calibri" w:cs="Calibri"/>
              </w:rPr>
            </w:pPr>
            <w:r w:rsidRPr="109FEBB2">
              <w:rPr>
                <w:rFonts w:ascii="Calibri" w:eastAsia="Times New Roman" w:hAnsi="Calibri" w:cs="Calibri"/>
              </w:rPr>
              <w:t>5</w:t>
            </w:r>
          </w:p>
        </w:tc>
      </w:tr>
      <w:tr w:rsidR="109FEBB2" w14:paraId="449803CA" w14:textId="77777777" w:rsidTr="6EE70CF3">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AB76A" w14:textId="51F6F0AC" w:rsidR="256F33CD" w:rsidRDefault="256F33CD" w:rsidP="109FEBB2">
            <w:pPr>
              <w:spacing w:line="240" w:lineRule="auto"/>
              <w:jc w:val="center"/>
              <w:rPr>
                <w:rFonts w:ascii="Calibri" w:eastAsia="Times New Roman" w:hAnsi="Calibri" w:cs="Calibri"/>
                <w:color w:val="000000" w:themeColor="text1"/>
              </w:rPr>
            </w:pPr>
            <w:r w:rsidRPr="109FEBB2">
              <w:rPr>
                <w:rFonts w:ascii="Calibri" w:eastAsia="Times New Roman" w:hAnsi="Calibri" w:cs="Calibri"/>
                <w:color w:val="000000" w:themeColor="text1"/>
              </w:rPr>
              <w:t xml:space="preserve">Spring 3 (Grad) </w:t>
            </w:r>
          </w:p>
        </w:tc>
        <w:tc>
          <w:tcPr>
            <w:tcW w:w="6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0EBA3" w14:textId="735C2A13" w:rsidR="1775C4E6" w:rsidRDefault="1775C4E6" w:rsidP="109FEBB2">
            <w:pPr>
              <w:spacing w:line="240" w:lineRule="auto"/>
              <w:jc w:val="center"/>
              <w:rPr>
                <w:rFonts w:ascii="Calibri" w:eastAsia="Times New Roman" w:hAnsi="Calibri" w:cs="Calibri"/>
                <w:b/>
                <w:bCs/>
                <w:color w:val="BB771C" w:themeColor="accent3" w:themeShade="BF"/>
                <w:u w:val="single"/>
              </w:rPr>
            </w:pPr>
            <w:r w:rsidRPr="109FEBB2">
              <w:rPr>
                <w:rFonts w:ascii="Calibri" w:eastAsia="Times New Roman" w:hAnsi="Calibri" w:cs="Calibri"/>
                <w:b/>
                <w:bCs/>
                <w:color w:val="BB771C" w:themeColor="accent3" w:themeShade="BF"/>
                <w:u w:val="single"/>
              </w:rPr>
              <w:t xml:space="preserve">Hlth675 – </w:t>
            </w:r>
            <w:r w:rsidR="510D12D2" w:rsidRPr="109FEBB2">
              <w:rPr>
                <w:rFonts w:ascii="Calibri" w:eastAsia="Times New Roman" w:hAnsi="Calibri" w:cs="Calibri"/>
                <w:b/>
                <w:bCs/>
                <w:color w:val="BB771C" w:themeColor="accent3" w:themeShade="BF"/>
                <w:u w:val="single"/>
              </w:rPr>
              <w:t xml:space="preserve">Applied </w:t>
            </w:r>
            <w:r w:rsidRPr="109FEBB2">
              <w:rPr>
                <w:rFonts w:ascii="Calibri" w:eastAsia="Times New Roman" w:hAnsi="Calibri" w:cs="Calibri"/>
                <w:b/>
                <w:bCs/>
                <w:color w:val="BB771C" w:themeColor="accent3" w:themeShade="BF"/>
                <w:u w:val="single"/>
              </w:rPr>
              <w:t>Biostatistics</w:t>
            </w:r>
          </w:p>
          <w:p w14:paraId="26F3D94D" w14:textId="0B0F7C37" w:rsidR="6B085500" w:rsidRDefault="6B085500" w:rsidP="109FEBB2">
            <w:pPr>
              <w:spacing w:line="240" w:lineRule="auto"/>
              <w:jc w:val="center"/>
              <w:rPr>
                <w:rFonts w:ascii="Calibri" w:eastAsia="Times New Roman" w:hAnsi="Calibri" w:cs="Calibri"/>
              </w:rPr>
            </w:pPr>
            <w:r w:rsidRPr="109FEBB2">
              <w:rPr>
                <w:rFonts w:ascii="Calibri" w:eastAsia="Times New Roman" w:hAnsi="Calibri" w:cs="Calibri"/>
              </w:rPr>
              <w:t>This course will review the basic principles and techniques used in Biostatistics and will incorporate a final project that entails analyzing data, using the SPSS program, to answer hypothesized questions and make conclusions using the inferential statistical process.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994A5" w14:textId="4658150D" w:rsidR="15DFFF74" w:rsidRDefault="15DFFF74" w:rsidP="109FEBB2">
            <w:pPr>
              <w:spacing w:line="240" w:lineRule="auto"/>
              <w:jc w:val="center"/>
              <w:rPr>
                <w:rFonts w:ascii="Calibri" w:eastAsia="Times New Roman" w:hAnsi="Calibri" w:cs="Calibri"/>
                <w:sz w:val="18"/>
                <w:szCs w:val="18"/>
              </w:rPr>
            </w:pPr>
            <w:r w:rsidRPr="109FEBB2">
              <w:rPr>
                <w:rFonts w:ascii="Calibri" w:eastAsia="Times New Roman" w:hAnsi="Calibri" w:cs="Calibri"/>
                <w:sz w:val="18"/>
                <w:szCs w:val="18"/>
              </w:rPr>
              <w:t>Graduate Student</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1EEF9" w14:textId="6E36CA04" w:rsidR="1775C4E6" w:rsidRDefault="1775C4E6" w:rsidP="109FEBB2">
            <w:pPr>
              <w:spacing w:line="240" w:lineRule="auto"/>
              <w:jc w:val="center"/>
              <w:rPr>
                <w:rFonts w:ascii="Calibri" w:eastAsia="Times New Roman" w:hAnsi="Calibri" w:cs="Calibri"/>
              </w:rPr>
            </w:pPr>
            <w:r w:rsidRPr="109FEBB2">
              <w:rPr>
                <w:rFonts w:ascii="Calibri" w:eastAsia="Times New Roman" w:hAnsi="Calibri" w:cs="Calibri"/>
              </w:rPr>
              <w:t>3</w:t>
            </w:r>
          </w:p>
        </w:tc>
      </w:tr>
    </w:tbl>
    <w:p w14:paraId="3F372DEA" w14:textId="5C7FE300" w:rsidR="109FEBB2" w:rsidRDefault="109FEBB2"/>
    <w:p w14:paraId="200AE4B5" w14:textId="42160AC3" w:rsidR="109FEBB2" w:rsidRDefault="109FEBB2" w:rsidP="314DAB69">
      <w:pPr>
        <w:jc w:val="center"/>
      </w:pPr>
    </w:p>
    <w:p w14:paraId="20FDF021" w14:textId="7ED4B014" w:rsidR="00236875" w:rsidRDefault="00236875">
      <w:pPr>
        <w:rPr>
          <w:sz w:val="24"/>
          <w:szCs w:val="24"/>
        </w:rPr>
      </w:pPr>
      <w:r>
        <w:rPr>
          <w:sz w:val="24"/>
          <w:szCs w:val="24"/>
        </w:rPr>
        <w:br w:type="page"/>
      </w:r>
    </w:p>
    <w:p w14:paraId="4073F65D" w14:textId="5432D362" w:rsidR="006E4701" w:rsidRDefault="00236875" w:rsidP="00236875">
      <w:pPr>
        <w:jc w:val="center"/>
        <w:rPr>
          <w:b/>
          <w:bCs/>
          <w:sz w:val="32"/>
          <w:szCs w:val="32"/>
        </w:rPr>
      </w:pPr>
      <w:r>
        <w:rPr>
          <w:b/>
          <w:bCs/>
          <w:sz w:val="32"/>
          <w:szCs w:val="32"/>
        </w:rPr>
        <w:lastRenderedPageBreak/>
        <w:t xml:space="preserve">Acknowledgement of Receipt and Review of the MSU Dietetics Professional Program Student Handbook </w:t>
      </w:r>
    </w:p>
    <w:p w14:paraId="3CE426C6" w14:textId="17B06169" w:rsidR="00236875" w:rsidRDefault="00236875" w:rsidP="00236875">
      <w:pPr>
        <w:jc w:val="center"/>
        <w:rPr>
          <w:b/>
          <w:bCs/>
          <w:sz w:val="32"/>
          <w:szCs w:val="32"/>
        </w:rPr>
      </w:pPr>
    </w:p>
    <w:p w14:paraId="6495A6B3" w14:textId="3E16C78C" w:rsidR="00236875" w:rsidRDefault="00236875" w:rsidP="00236875">
      <w:pPr>
        <w:jc w:val="center"/>
        <w:rPr>
          <w:sz w:val="32"/>
          <w:szCs w:val="32"/>
        </w:rPr>
      </w:pPr>
      <w:r>
        <w:rPr>
          <w:sz w:val="32"/>
          <w:szCs w:val="32"/>
        </w:rPr>
        <w:t xml:space="preserve">By my signature here, I attest that I have received, </w:t>
      </w:r>
      <w:proofErr w:type="gramStart"/>
      <w:r>
        <w:rPr>
          <w:sz w:val="32"/>
          <w:szCs w:val="32"/>
        </w:rPr>
        <w:t>read</w:t>
      </w:r>
      <w:proofErr w:type="gramEnd"/>
      <w:r>
        <w:rPr>
          <w:sz w:val="32"/>
          <w:szCs w:val="32"/>
        </w:rPr>
        <w:t xml:space="preserve"> and understand the 2024-2025 Student Handbook for the Professional Program in Dietetics at Minnesota State University Mankato. </w:t>
      </w:r>
    </w:p>
    <w:p w14:paraId="0AF215F6" w14:textId="04413884" w:rsidR="00236875" w:rsidRDefault="00236875" w:rsidP="00236875">
      <w:pPr>
        <w:jc w:val="center"/>
        <w:rPr>
          <w:sz w:val="32"/>
          <w:szCs w:val="32"/>
        </w:rPr>
      </w:pPr>
    </w:p>
    <w:p w14:paraId="5521D1A1" w14:textId="0F311CB2" w:rsidR="00236875" w:rsidRDefault="00236875" w:rsidP="00236875">
      <w:pPr>
        <w:jc w:val="center"/>
        <w:rPr>
          <w:sz w:val="32"/>
          <w:szCs w:val="32"/>
        </w:rPr>
      </w:pPr>
      <w:r>
        <w:rPr>
          <w:sz w:val="32"/>
          <w:szCs w:val="32"/>
        </w:rPr>
        <w:t>Signature:  _________________________________________</w:t>
      </w:r>
    </w:p>
    <w:p w14:paraId="6A26943B" w14:textId="651184C8" w:rsidR="00236875" w:rsidRDefault="00236875" w:rsidP="00236875">
      <w:pPr>
        <w:jc w:val="center"/>
        <w:rPr>
          <w:sz w:val="32"/>
          <w:szCs w:val="32"/>
        </w:rPr>
      </w:pPr>
    </w:p>
    <w:p w14:paraId="6C1FD554" w14:textId="10E2FBEF" w:rsidR="00236875" w:rsidRPr="00236875" w:rsidRDefault="00236875" w:rsidP="00236875">
      <w:pPr>
        <w:jc w:val="center"/>
        <w:rPr>
          <w:sz w:val="32"/>
          <w:szCs w:val="32"/>
        </w:rPr>
      </w:pPr>
      <w:r>
        <w:rPr>
          <w:sz w:val="32"/>
          <w:szCs w:val="32"/>
        </w:rPr>
        <w:t>Date:  _________________________________________</w:t>
      </w:r>
    </w:p>
    <w:p w14:paraId="049FBAFA" w14:textId="77777777" w:rsidR="00236875" w:rsidRPr="00F85F0B" w:rsidRDefault="00236875" w:rsidP="00E7211C">
      <w:pPr>
        <w:rPr>
          <w:sz w:val="24"/>
          <w:szCs w:val="24"/>
        </w:rPr>
      </w:pPr>
    </w:p>
    <w:p w14:paraId="7D75849F" w14:textId="77777777" w:rsidR="0000013A" w:rsidRPr="00370B85" w:rsidRDefault="0000013A" w:rsidP="00370B85">
      <w:pPr>
        <w:rPr>
          <w:sz w:val="20"/>
          <w:szCs w:val="20"/>
        </w:rPr>
      </w:pPr>
    </w:p>
    <w:sectPr w:rsidR="0000013A" w:rsidRPr="00370B85">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EE4" w14:textId="77777777" w:rsidR="00651AD1" w:rsidRDefault="00651AD1" w:rsidP="008A75C7">
      <w:pPr>
        <w:spacing w:after="0" w:line="240" w:lineRule="auto"/>
      </w:pPr>
      <w:r>
        <w:separator/>
      </w:r>
    </w:p>
  </w:endnote>
  <w:endnote w:type="continuationSeparator" w:id="0">
    <w:p w14:paraId="28CB68D7" w14:textId="77777777" w:rsidR="00651AD1" w:rsidRDefault="00651AD1" w:rsidP="008A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ongenial Black">
    <w:altName w:val="Calibri"/>
    <w:charset w:val="00"/>
    <w:family w:val="auto"/>
    <w:pitch w:val="variable"/>
    <w:sig w:usb0="8000002F" w:usb1="1000205B" w:usb2="00000000" w:usb3="00000000" w:csb0="00000001" w:csb1="00000000"/>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165004"/>
      <w:docPartObj>
        <w:docPartGallery w:val="Page Numbers (Bottom of Page)"/>
        <w:docPartUnique/>
      </w:docPartObj>
    </w:sdtPr>
    <w:sdtEndPr>
      <w:rPr>
        <w:noProof/>
      </w:rPr>
    </w:sdtEndPr>
    <w:sdtContent>
      <w:p w14:paraId="6E9DA25B" w14:textId="5B01F94A" w:rsidR="00D02B74" w:rsidRDefault="00D02B74" w:rsidP="002E62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6B44F" w14:textId="77777777" w:rsidR="008A75C7" w:rsidRDefault="008A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32BC" w14:textId="77777777" w:rsidR="00651AD1" w:rsidRDefault="00651AD1" w:rsidP="008A75C7">
      <w:pPr>
        <w:spacing w:after="0" w:line="240" w:lineRule="auto"/>
      </w:pPr>
      <w:r>
        <w:separator/>
      </w:r>
    </w:p>
  </w:footnote>
  <w:footnote w:type="continuationSeparator" w:id="0">
    <w:p w14:paraId="5A912A3B" w14:textId="77777777" w:rsidR="00651AD1" w:rsidRDefault="00651AD1" w:rsidP="008A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6207"/>
    <w:multiLevelType w:val="multilevel"/>
    <w:tmpl w:val="CDBAE4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D805DF6"/>
    <w:multiLevelType w:val="hybridMultilevel"/>
    <w:tmpl w:val="D5C6AD3E"/>
    <w:lvl w:ilvl="0" w:tplc="CAF00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F0194"/>
    <w:multiLevelType w:val="hybridMultilevel"/>
    <w:tmpl w:val="BA12D41C"/>
    <w:lvl w:ilvl="0" w:tplc="DBA4A618">
      <w:start w:val="1"/>
      <w:numFmt w:val="upperRoman"/>
      <w:lvlText w:val="%1."/>
      <w:lvlJc w:val="left"/>
      <w:pPr>
        <w:ind w:left="720" w:hanging="360"/>
      </w:pPr>
    </w:lvl>
    <w:lvl w:ilvl="1" w:tplc="8AC2B77A">
      <w:start w:val="1"/>
      <w:numFmt w:val="lowerLetter"/>
      <w:lvlText w:val="%2."/>
      <w:lvlJc w:val="left"/>
      <w:pPr>
        <w:ind w:left="1440" w:hanging="360"/>
      </w:pPr>
    </w:lvl>
    <w:lvl w:ilvl="2" w:tplc="4086D114">
      <w:start w:val="1"/>
      <w:numFmt w:val="lowerRoman"/>
      <w:lvlText w:val="%3."/>
      <w:lvlJc w:val="right"/>
      <w:pPr>
        <w:ind w:left="2160" w:hanging="180"/>
      </w:pPr>
    </w:lvl>
    <w:lvl w:ilvl="3" w:tplc="A8787090">
      <w:start w:val="1"/>
      <w:numFmt w:val="decimal"/>
      <w:lvlText w:val="%4."/>
      <w:lvlJc w:val="left"/>
      <w:pPr>
        <w:ind w:left="2880" w:hanging="360"/>
      </w:pPr>
    </w:lvl>
    <w:lvl w:ilvl="4" w:tplc="E74294DA">
      <w:start w:val="1"/>
      <w:numFmt w:val="lowerLetter"/>
      <w:lvlText w:val="%5."/>
      <w:lvlJc w:val="left"/>
      <w:pPr>
        <w:ind w:left="3600" w:hanging="360"/>
      </w:pPr>
    </w:lvl>
    <w:lvl w:ilvl="5" w:tplc="09EE70F4">
      <w:start w:val="1"/>
      <w:numFmt w:val="lowerRoman"/>
      <w:lvlText w:val="%6."/>
      <w:lvlJc w:val="right"/>
      <w:pPr>
        <w:ind w:left="4320" w:hanging="180"/>
      </w:pPr>
    </w:lvl>
    <w:lvl w:ilvl="6" w:tplc="DFEE3190">
      <w:start w:val="1"/>
      <w:numFmt w:val="decimal"/>
      <w:lvlText w:val="%7."/>
      <w:lvlJc w:val="left"/>
      <w:pPr>
        <w:ind w:left="5040" w:hanging="360"/>
      </w:pPr>
    </w:lvl>
    <w:lvl w:ilvl="7" w:tplc="D556DAD0">
      <w:start w:val="1"/>
      <w:numFmt w:val="lowerLetter"/>
      <w:lvlText w:val="%8."/>
      <w:lvlJc w:val="left"/>
      <w:pPr>
        <w:ind w:left="5760" w:hanging="360"/>
      </w:pPr>
    </w:lvl>
    <w:lvl w:ilvl="8" w:tplc="1660A6E0">
      <w:start w:val="1"/>
      <w:numFmt w:val="lowerRoman"/>
      <w:lvlText w:val="%9."/>
      <w:lvlJc w:val="right"/>
      <w:pPr>
        <w:ind w:left="6480" w:hanging="180"/>
      </w:pPr>
    </w:lvl>
  </w:abstractNum>
  <w:abstractNum w:abstractNumId="3" w15:restartNumberingAfterBreak="0">
    <w:nsid w:val="21736037"/>
    <w:multiLevelType w:val="hybridMultilevel"/>
    <w:tmpl w:val="3E4EB58A"/>
    <w:lvl w:ilvl="0" w:tplc="1EBE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51510"/>
    <w:multiLevelType w:val="hybridMultilevel"/>
    <w:tmpl w:val="8DF0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2BF54"/>
    <w:multiLevelType w:val="hybridMultilevel"/>
    <w:tmpl w:val="A4803970"/>
    <w:lvl w:ilvl="0" w:tplc="05F62600">
      <w:start w:val="1"/>
      <w:numFmt w:val="bullet"/>
      <w:lvlText w:val=""/>
      <w:lvlJc w:val="left"/>
      <w:pPr>
        <w:ind w:left="720" w:hanging="360"/>
      </w:pPr>
      <w:rPr>
        <w:rFonts w:ascii="Symbol" w:hAnsi="Symbol" w:hint="default"/>
      </w:rPr>
    </w:lvl>
    <w:lvl w:ilvl="1" w:tplc="207C7A8A">
      <w:start w:val="1"/>
      <w:numFmt w:val="bullet"/>
      <w:lvlText w:val="o"/>
      <w:lvlJc w:val="left"/>
      <w:pPr>
        <w:ind w:left="1440" w:hanging="360"/>
      </w:pPr>
      <w:rPr>
        <w:rFonts w:ascii="Courier New" w:hAnsi="Courier New" w:hint="default"/>
      </w:rPr>
    </w:lvl>
    <w:lvl w:ilvl="2" w:tplc="74CAFEFA">
      <w:start w:val="1"/>
      <w:numFmt w:val="bullet"/>
      <w:lvlText w:val=""/>
      <w:lvlJc w:val="left"/>
      <w:pPr>
        <w:ind w:left="2160" w:hanging="360"/>
      </w:pPr>
      <w:rPr>
        <w:rFonts w:ascii="Wingdings" w:hAnsi="Wingdings" w:hint="default"/>
      </w:rPr>
    </w:lvl>
    <w:lvl w:ilvl="3" w:tplc="56486772">
      <w:start w:val="1"/>
      <w:numFmt w:val="bullet"/>
      <w:lvlText w:val=""/>
      <w:lvlJc w:val="left"/>
      <w:pPr>
        <w:ind w:left="2880" w:hanging="360"/>
      </w:pPr>
      <w:rPr>
        <w:rFonts w:ascii="Symbol" w:hAnsi="Symbol" w:hint="default"/>
      </w:rPr>
    </w:lvl>
    <w:lvl w:ilvl="4" w:tplc="0B2ABAC2">
      <w:start w:val="1"/>
      <w:numFmt w:val="bullet"/>
      <w:lvlText w:val="o"/>
      <w:lvlJc w:val="left"/>
      <w:pPr>
        <w:ind w:left="3600" w:hanging="360"/>
      </w:pPr>
      <w:rPr>
        <w:rFonts w:ascii="Courier New" w:hAnsi="Courier New" w:hint="default"/>
      </w:rPr>
    </w:lvl>
    <w:lvl w:ilvl="5" w:tplc="3B9C4822">
      <w:start w:val="1"/>
      <w:numFmt w:val="bullet"/>
      <w:lvlText w:val=""/>
      <w:lvlJc w:val="left"/>
      <w:pPr>
        <w:ind w:left="4320" w:hanging="360"/>
      </w:pPr>
      <w:rPr>
        <w:rFonts w:ascii="Wingdings" w:hAnsi="Wingdings" w:hint="default"/>
      </w:rPr>
    </w:lvl>
    <w:lvl w:ilvl="6" w:tplc="CD62AF7C">
      <w:start w:val="1"/>
      <w:numFmt w:val="bullet"/>
      <w:lvlText w:val=""/>
      <w:lvlJc w:val="left"/>
      <w:pPr>
        <w:ind w:left="5040" w:hanging="360"/>
      </w:pPr>
      <w:rPr>
        <w:rFonts w:ascii="Symbol" w:hAnsi="Symbol" w:hint="default"/>
      </w:rPr>
    </w:lvl>
    <w:lvl w:ilvl="7" w:tplc="BFA0FCF8">
      <w:start w:val="1"/>
      <w:numFmt w:val="bullet"/>
      <w:lvlText w:val="o"/>
      <w:lvlJc w:val="left"/>
      <w:pPr>
        <w:ind w:left="5760" w:hanging="360"/>
      </w:pPr>
      <w:rPr>
        <w:rFonts w:ascii="Courier New" w:hAnsi="Courier New" w:hint="default"/>
      </w:rPr>
    </w:lvl>
    <w:lvl w:ilvl="8" w:tplc="54F46A2A">
      <w:start w:val="1"/>
      <w:numFmt w:val="bullet"/>
      <w:lvlText w:val=""/>
      <w:lvlJc w:val="left"/>
      <w:pPr>
        <w:ind w:left="6480" w:hanging="360"/>
      </w:pPr>
      <w:rPr>
        <w:rFonts w:ascii="Wingdings" w:hAnsi="Wingdings" w:hint="default"/>
      </w:rPr>
    </w:lvl>
  </w:abstractNum>
  <w:abstractNum w:abstractNumId="6" w15:restartNumberingAfterBreak="0">
    <w:nsid w:val="307B1162"/>
    <w:multiLevelType w:val="hybridMultilevel"/>
    <w:tmpl w:val="F590614A"/>
    <w:lvl w:ilvl="0" w:tplc="4156123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521DD"/>
    <w:multiLevelType w:val="hybridMultilevel"/>
    <w:tmpl w:val="C27CABEA"/>
    <w:lvl w:ilvl="0" w:tplc="B068FB18">
      <w:start w:val="1"/>
      <w:numFmt w:val="decimal"/>
      <w:lvlText w:val="%1."/>
      <w:lvlJc w:val="left"/>
      <w:pPr>
        <w:ind w:left="615" w:hanging="360"/>
      </w:pPr>
    </w:lvl>
    <w:lvl w:ilvl="1" w:tplc="822EA028">
      <w:start w:val="1"/>
      <w:numFmt w:val="lowerLetter"/>
      <w:lvlText w:val="%2."/>
      <w:lvlJc w:val="left"/>
      <w:pPr>
        <w:ind w:left="1440" w:hanging="360"/>
      </w:pPr>
    </w:lvl>
    <w:lvl w:ilvl="2" w:tplc="CFCC6244">
      <w:start w:val="1"/>
      <w:numFmt w:val="lowerRoman"/>
      <w:lvlText w:val="%3."/>
      <w:lvlJc w:val="right"/>
      <w:pPr>
        <w:ind w:left="2160" w:hanging="180"/>
      </w:pPr>
    </w:lvl>
    <w:lvl w:ilvl="3" w:tplc="2F1818DA">
      <w:start w:val="1"/>
      <w:numFmt w:val="decimal"/>
      <w:lvlText w:val="%4."/>
      <w:lvlJc w:val="left"/>
      <w:pPr>
        <w:ind w:left="2880" w:hanging="360"/>
      </w:pPr>
    </w:lvl>
    <w:lvl w:ilvl="4" w:tplc="AAC248A4">
      <w:start w:val="1"/>
      <w:numFmt w:val="lowerLetter"/>
      <w:lvlText w:val="%5."/>
      <w:lvlJc w:val="left"/>
      <w:pPr>
        <w:ind w:left="3600" w:hanging="360"/>
      </w:pPr>
    </w:lvl>
    <w:lvl w:ilvl="5" w:tplc="2A9E3A9C">
      <w:start w:val="1"/>
      <w:numFmt w:val="lowerRoman"/>
      <w:lvlText w:val="%6."/>
      <w:lvlJc w:val="right"/>
      <w:pPr>
        <w:ind w:left="4320" w:hanging="180"/>
      </w:pPr>
    </w:lvl>
    <w:lvl w:ilvl="6" w:tplc="F258B536">
      <w:start w:val="1"/>
      <w:numFmt w:val="decimal"/>
      <w:lvlText w:val="%7."/>
      <w:lvlJc w:val="left"/>
      <w:pPr>
        <w:ind w:left="5040" w:hanging="360"/>
      </w:pPr>
    </w:lvl>
    <w:lvl w:ilvl="7" w:tplc="6FBE2446">
      <w:start w:val="1"/>
      <w:numFmt w:val="lowerLetter"/>
      <w:lvlText w:val="%8."/>
      <w:lvlJc w:val="left"/>
      <w:pPr>
        <w:ind w:left="5760" w:hanging="360"/>
      </w:pPr>
    </w:lvl>
    <w:lvl w:ilvl="8" w:tplc="1116D608">
      <w:start w:val="1"/>
      <w:numFmt w:val="lowerRoman"/>
      <w:lvlText w:val="%9."/>
      <w:lvlJc w:val="right"/>
      <w:pPr>
        <w:ind w:left="6480" w:hanging="180"/>
      </w:pPr>
    </w:lvl>
  </w:abstractNum>
  <w:abstractNum w:abstractNumId="8" w15:restartNumberingAfterBreak="0">
    <w:nsid w:val="35152291"/>
    <w:multiLevelType w:val="hybridMultilevel"/>
    <w:tmpl w:val="F1981496"/>
    <w:lvl w:ilvl="0" w:tplc="5BF40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926D0"/>
    <w:multiLevelType w:val="multilevel"/>
    <w:tmpl w:val="689CC0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90F3CD6"/>
    <w:multiLevelType w:val="multilevel"/>
    <w:tmpl w:val="2E8871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933266A"/>
    <w:multiLevelType w:val="multilevel"/>
    <w:tmpl w:val="C2C6BC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CE134AD"/>
    <w:multiLevelType w:val="hybridMultilevel"/>
    <w:tmpl w:val="1210767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15:restartNumberingAfterBreak="0">
    <w:nsid w:val="42050973"/>
    <w:multiLevelType w:val="multilevel"/>
    <w:tmpl w:val="87F682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544770E"/>
    <w:multiLevelType w:val="multilevel"/>
    <w:tmpl w:val="501222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7320795"/>
    <w:multiLevelType w:val="hybridMultilevel"/>
    <w:tmpl w:val="E146F920"/>
    <w:lvl w:ilvl="0" w:tplc="9AA8A2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F7A42"/>
    <w:multiLevelType w:val="hybridMultilevel"/>
    <w:tmpl w:val="62909B02"/>
    <w:lvl w:ilvl="0" w:tplc="3C90B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52ED5"/>
    <w:multiLevelType w:val="hybridMultilevel"/>
    <w:tmpl w:val="7E14591A"/>
    <w:lvl w:ilvl="0" w:tplc="1772C1E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534F1"/>
    <w:multiLevelType w:val="multilevel"/>
    <w:tmpl w:val="958214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3BC5DFF"/>
    <w:multiLevelType w:val="multilevel"/>
    <w:tmpl w:val="8EC245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6B3EB27"/>
    <w:multiLevelType w:val="hybridMultilevel"/>
    <w:tmpl w:val="7B60898C"/>
    <w:lvl w:ilvl="0" w:tplc="47340608">
      <w:start w:val="1"/>
      <w:numFmt w:val="upperRoman"/>
      <w:lvlText w:val="%1."/>
      <w:lvlJc w:val="left"/>
      <w:pPr>
        <w:ind w:left="720" w:hanging="360"/>
      </w:pPr>
    </w:lvl>
    <w:lvl w:ilvl="1" w:tplc="C1BA913A">
      <w:start w:val="1"/>
      <w:numFmt w:val="lowerLetter"/>
      <w:lvlText w:val="%2."/>
      <w:lvlJc w:val="left"/>
      <w:pPr>
        <w:ind w:left="1440" w:hanging="360"/>
      </w:pPr>
    </w:lvl>
    <w:lvl w:ilvl="2" w:tplc="FD24ED46">
      <w:start w:val="1"/>
      <w:numFmt w:val="lowerRoman"/>
      <w:lvlText w:val="%3."/>
      <w:lvlJc w:val="right"/>
      <w:pPr>
        <w:ind w:left="2160" w:hanging="180"/>
      </w:pPr>
    </w:lvl>
    <w:lvl w:ilvl="3" w:tplc="54BE8660">
      <w:start w:val="1"/>
      <w:numFmt w:val="decimal"/>
      <w:lvlText w:val="%4."/>
      <w:lvlJc w:val="left"/>
      <w:pPr>
        <w:ind w:left="2880" w:hanging="360"/>
      </w:pPr>
    </w:lvl>
    <w:lvl w:ilvl="4" w:tplc="BAF82F5E">
      <w:start w:val="1"/>
      <w:numFmt w:val="lowerLetter"/>
      <w:lvlText w:val="%5."/>
      <w:lvlJc w:val="left"/>
      <w:pPr>
        <w:ind w:left="3600" w:hanging="360"/>
      </w:pPr>
    </w:lvl>
    <w:lvl w:ilvl="5" w:tplc="ACACCB44">
      <w:start w:val="1"/>
      <w:numFmt w:val="lowerRoman"/>
      <w:lvlText w:val="%6."/>
      <w:lvlJc w:val="right"/>
      <w:pPr>
        <w:ind w:left="4320" w:hanging="180"/>
      </w:pPr>
    </w:lvl>
    <w:lvl w:ilvl="6" w:tplc="99F85840">
      <w:start w:val="1"/>
      <w:numFmt w:val="decimal"/>
      <w:lvlText w:val="%7."/>
      <w:lvlJc w:val="left"/>
      <w:pPr>
        <w:ind w:left="5040" w:hanging="360"/>
      </w:pPr>
    </w:lvl>
    <w:lvl w:ilvl="7" w:tplc="F9E8F862">
      <w:start w:val="1"/>
      <w:numFmt w:val="lowerLetter"/>
      <w:lvlText w:val="%8."/>
      <w:lvlJc w:val="left"/>
      <w:pPr>
        <w:ind w:left="5760" w:hanging="360"/>
      </w:pPr>
    </w:lvl>
    <w:lvl w:ilvl="8" w:tplc="7B2A68E4">
      <w:start w:val="1"/>
      <w:numFmt w:val="lowerRoman"/>
      <w:lvlText w:val="%9."/>
      <w:lvlJc w:val="right"/>
      <w:pPr>
        <w:ind w:left="6480" w:hanging="180"/>
      </w:pPr>
    </w:lvl>
  </w:abstractNum>
  <w:abstractNum w:abstractNumId="21" w15:restartNumberingAfterBreak="0">
    <w:nsid w:val="6C154C65"/>
    <w:multiLevelType w:val="hybridMultilevel"/>
    <w:tmpl w:val="B040246E"/>
    <w:lvl w:ilvl="0" w:tplc="E3664D44">
      <w:start w:val="1"/>
      <w:numFmt w:val="decimal"/>
      <w:lvlText w:val="%1."/>
      <w:lvlJc w:val="left"/>
      <w:pPr>
        <w:ind w:left="720" w:hanging="360"/>
      </w:pPr>
    </w:lvl>
    <w:lvl w:ilvl="1" w:tplc="B93CDC3C">
      <w:start w:val="1"/>
      <w:numFmt w:val="lowerLetter"/>
      <w:lvlText w:val="%2."/>
      <w:lvlJc w:val="left"/>
      <w:pPr>
        <w:ind w:left="1440" w:hanging="360"/>
      </w:pPr>
    </w:lvl>
    <w:lvl w:ilvl="2" w:tplc="A9F83944">
      <w:start w:val="1"/>
      <w:numFmt w:val="lowerRoman"/>
      <w:lvlText w:val="%3."/>
      <w:lvlJc w:val="right"/>
      <w:pPr>
        <w:ind w:left="2160" w:hanging="180"/>
      </w:pPr>
    </w:lvl>
    <w:lvl w:ilvl="3" w:tplc="4126DDEA">
      <w:start w:val="1"/>
      <w:numFmt w:val="decimal"/>
      <w:lvlText w:val="%4."/>
      <w:lvlJc w:val="left"/>
      <w:pPr>
        <w:ind w:left="2880" w:hanging="360"/>
      </w:pPr>
    </w:lvl>
    <w:lvl w:ilvl="4" w:tplc="017E7886">
      <w:start w:val="1"/>
      <w:numFmt w:val="lowerLetter"/>
      <w:lvlText w:val="%5."/>
      <w:lvlJc w:val="left"/>
      <w:pPr>
        <w:ind w:left="3600" w:hanging="360"/>
      </w:pPr>
    </w:lvl>
    <w:lvl w:ilvl="5" w:tplc="323C9A2A">
      <w:start w:val="1"/>
      <w:numFmt w:val="lowerRoman"/>
      <w:lvlText w:val="%6."/>
      <w:lvlJc w:val="right"/>
      <w:pPr>
        <w:ind w:left="4320" w:hanging="180"/>
      </w:pPr>
    </w:lvl>
    <w:lvl w:ilvl="6" w:tplc="EA9CF6EC">
      <w:start w:val="1"/>
      <w:numFmt w:val="decimal"/>
      <w:lvlText w:val="%7."/>
      <w:lvlJc w:val="left"/>
      <w:pPr>
        <w:ind w:left="5040" w:hanging="360"/>
      </w:pPr>
    </w:lvl>
    <w:lvl w:ilvl="7" w:tplc="709806D4">
      <w:start w:val="1"/>
      <w:numFmt w:val="lowerLetter"/>
      <w:lvlText w:val="%8."/>
      <w:lvlJc w:val="left"/>
      <w:pPr>
        <w:ind w:left="5760" w:hanging="360"/>
      </w:pPr>
    </w:lvl>
    <w:lvl w:ilvl="8" w:tplc="68748382">
      <w:start w:val="1"/>
      <w:numFmt w:val="lowerRoman"/>
      <w:lvlText w:val="%9."/>
      <w:lvlJc w:val="right"/>
      <w:pPr>
        <w:ind w:left="6480" w:hanging="180"/>
      </w:pPr>
    </w:lvl>
  </w:abstractNum>
  <w:abstractNum w:abstractNumId="22" w15:restartNumberingAfterBreak="0">
    <w:nsid w:val="6C292A5A"/>
    <w:multiLevelType w:val="hybridMultilevel"/>
    <w:tmpl w:val="2F88CC24"/>
    <w:lvl w:ilvl="0" w:tplc="561AA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947B3"/>
    <w:multiLevelType w:val="multilevel"/>
    <w:tmpl w:val="AAA04B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EAF6D18"/>
    <w:multiLevelType w:val="hybridMultilevel"/>
    <w:tmpl w:val="1C7C1008"/>
    <w:lvl w:ilvl="0" w:tplc="9718D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49689"/>
    <w:multiLevelType w:val="hybridMultilevel"/>
    <w:tmpl w:val="32AC6CFA"/>
    <w:lvl w:ilvl="0" w:tplc="0CCC2AF6">
      <w:start w:val="1"/>
      <w:numFmt w:val="decimal"/>
      <w:lvlText w:val="%1."/>
      <w:lvlJc w:val="left"/>
      <w:pPr>
        <w:ind w:left="720" w:hanging="360"/>
      </w:pPr>
    </w:lvl>
    <w:lvl w:ilvl="1" w:tplc="94063C02">
      <w:start w:val="1"/>
      <w:numFmt w:val="lowerLetter"/>
      <w:lvlText w:val="%2."/>
      <w:lvlJc w:val="left"/>
      <w:pPr>
        <w:ind w:left="1440" w:hanging="360"/>
      </w:pPr>
    </w:lvl>
    <w:lvl w:ilvl="2" w:tplc="6BF88F74">
      <w:start w:val="1"/>
      <w:numFmt w:val="lowerRoman"/>
      <w:lvlText w:val="%3."/>
      <w:lvlJc w:val="right"/>
      <w:pPr>
        <w:ind w:left="2160" w:hanging="180"/>
      </w:pPr>
    </w:lvl>
    <w:lvl w:ilvl="3" w:tplc="FBFEF5FC">
      <w:start w:val="1"/>
      <w:numFmt w:val="decimal"/>
      <w:lvlText w:val="%4."/>
      <w:lvlJc w:val="left"/>
      <w:pPr>
        <w:ind w:left="2880" w:hanging="360"/>
      </w:pPr>
    </w:lvl>
    <w:lvl w:ilvl="4" w:tplc="700ABCFE">
      <w:start w:val="1"/>
      <w:numFmt w:val="lowerLetter"/>
      <w:lvlText w:val="%5."/>
      <w:lvlJc w:val="left"/>
      <w:pPr>
        <w:ind w:left="3600" w:hanging="360"/>
      </w:pPr>
    </w:lvl>
    <w:lvl w:ilvl="5" w:tplc="D32A761E">
      <w:start w:val="1"/>
      <w:numFmt w:val="lowerRoman"/>
      <w:lvlText w:val="%6."/>
      <w:lvlJc w:val="right"/>
      <w:pPr>
        <w:ind w:left="4320" w:hanging="180"/>
      </w:pPr>
    </w:lvl>
    <w:lvl w:ilvl="6" w:tplc="F7728E70">
      <w:start w:val="1"/>
      <w:numFmt w:val="decimal"/>
      <w:lvlText w:val="%7."/>
      <w:lvlJc w:val="left"/>
      <w:pPr>
        <w:ind w:left="5040" w:hanging="360"/>
      </w:pPr>
    </w:lvl>
    <w:lvl w:ilvl="7" w:tplc="F9281BD8">
      <w:start w:val="1"/>
      <w:numFmt w:val="lowerLetter"/>
      <w:lvlText w:val="%8."/>
      <w:lvlJc w:val="left"/>
      <w:pPr>
        <w:ind w:left="5760" w:hanging="360"/>
      </w:pPr>
    </w:lvl>
    <w:lvl w:ilvl="8" w:tplc="97DEB498">
      <w:start w:val="1"/>
      <w:numFmt w:val="lowerRoman"/>
      <w:lvlText w:val="%9."/>
      <w:lvlJc w:val="right"/>
      <w:pPr>
        <w:ind w:left="6480" w:hanging="180"/>
      </w:pPr>
    </w:lvl>
  </w:abstractNum>
  <w:abstractNum w:abstractNumId="26" w15:restartNumberingAfterBreak="0">
    <w:nsid w:val="745C2D34"/>
    <w:multiLevelType w:val="multilevel"/>
    <w:tmpl w:val="AC7CA9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60B6694"/>
    <w:multiLevelType w:val="multilevel"/>
    <w:tmpl w:val="12AA6C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73D3143"/>
    <w:multiLevelType w:val="multilevel"/>
    <w:tmpl w:val="1D5E06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C9B1244"/>
    <w:multiLevelType w:val="multilevel"/>
    <w:tmpl w:val="BA0E59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9540936">
    <w:abstractNumId w:val="21"/>
  </w:num>
  <w:num w:numId="2" w16cid:durableId="883061660">
    <w:abstractNumId w:val="2"/>
  </w:num>
  <w:num w:numId="3" w16cid:durableId="1916865052">
    <w:abstractNumId w:val="20"/>
  </w:num>
  <w:num w:numId="4" w16cid:durableId="488787392">
    <w:abstractNumId w:val="25"/>
  </w:num>
  <w:num w:numId="5" w16cid:durableId="1633245207">
    <w:abstractNumId w:val="5"/>
  </w:num>
  <w:num w:numId="6" w16cid:durableId="1988705441">
    <w:abstractNumId w:val="7"/>
  </w:num>
  <w:num w:numId="7" w16cid:durableId="590049475">
    <w:abstractNumId w:val="24"/>
  </w:num>
  <w:num w:numId="8" w16cid:durableId="649210594">
    <w:abstractNumId w:val="0"/>
  </w:num>
  <w:num w:numId="9" w16cid:durableId="1757245426">
    <w:abstractNumId w:val="26"/>
  </w:num>
  <w:num w:numId="10" w16cid:durableId="1402942939">
    <w:abstractNumId w:val="14"/>
  </w:num>
  <w:num w:numId="11" w16cid:durableId="1406028120">
    <w:abstractNumId w:val="19"/>
  </w:num>
  <w:num w:numId="12" w16cid:durableId="2073118879">
    <w:abstractNumId w:val="29"/>
  </w:num>
  <w:num w:numId="13" w16cid:durableId="1050306252">
    <w:abstractNumId w:val="13"/>
  </w:num>
  <w:num w:numId="14" w16cid:durableId="1561330517">
    <w:abstractNumId w:val="23"/>
  </w:num>
  <w:num w:numId="15" w16cid:durableId="2095272580">
    <w:abstractNumId w:val="18"/>
  </w:num>
  <w:num w:numId="16" w16cid:durableId="1319311089">
    <w:abstractNumId w:val="9"/>
  </w:num>
  <w:num w:numId="17" w16cid:durableId="1233468229">
    <w:abstractNumId w:val="11"/>
  </w:num>
  <w:num w:numId="18" w16cid:durableId="2013684164">
    <w:abstractNumId w:val="27"/>
  </w:num>
  <w:num w:numId="19" w16cid:durableId="1482236571">
    <w:abstractNumId w:val="10"/>
  </w:num>
  <w:num w:numId="20" w16cid:durableId="1377583162">
    <w:abstractNumId w:val="28"/>
  </w:num>
  <w:num w:numId="21" w16cid:durableId="1676955050">
    <w:abstractNumId w:val="12"/>
  </w:num>
  <w:num w:numId="22" w16cid:durableId="234053131">
    <w:abstractNumId w:val="17"/>
  </w:num>
  <w:num w:numId="23" w16cid:durableId="1479104064">
    <w:abstractNumId w:val="16"/>
  </w:num>
  <w:num w:numId="24" w16cid:durableId="1010596712">
    <w:abstractNumId w:val="6"/>
  </w:num>
  <w:num w:numId="25" w16cid:durableId="1785537502">
    <w:abstractNumId w:val="8"/>
  </w:num>
  <w:num w:numId="26" w16cid:durableId="890313486">
    <w:abstractNumId w:val="3"/>
  </w:num>
  <w:num w:numId="27" w16cid:durableId="1711877704">
    <w:abstractNumId w:val="22"/>
  </w:num>
  <w:num w:numId="28" w16cid:durableId="982078830">
    <w:abstractNumId w:val="4"/>
  </w:num>
  <w:num w:numId="29" w16cid:durableId="1863547520">
    <w:abstractNumId w:val="15"/>
  </w:num>
  <w:num w:numId="30" w16cid:durableId="162137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E9"/>
    <w:rsid w:val="0000013A"/>
    <w:rsid w:val="000364C1"/>
    <w:rsid w:val="00041009"/>
    <w:rsid w:val="00043AE4"/>
    <w:rsid w:val="00056B20"/>
    <w:rsid w:val="00060016"/>
    <w:rsid w:val="00061DE7"/>
    <w:rsid w:val="000773C8"/>
    <w:rsid w:val="00080609"/>
    <w:rsid w:val="00081E0C"/>
    <w:rsid w:val="000865F6"/>
    <w:rsid w:val="000955E6"/>
    <w:rsid w:val="00096136"/>
    <w:rsid w:val="000B5503"/>
    <w:rsid w:val="000C0077"/>
    <w:rsid w:val="000D21C6"/>
    <w:rsid w:val="000D59B4"/>
    <w:rsid w:val="000D788D"/>
    <w:rsid w:val="000E571F"/>
    <w:rsid w:val="00111180"/>
    <w:rsid w:val="001138A6"/>
    <w:rsid w:val="001403A4"/>
    <w:rsid w:val="00155798"/>
    <w:rsid w:val="00162462"/>
    <w:rsid w:val="0017543D"/>
    <w:rsid w:val="0018543F"/>
    <w:rsid w:val="00187248"/>
    <w:rsid w:val="00193A5A"/>
    <w:rsid w:val="001A424C"/>
    <w:rsid w:val="001A6506"/>
    <w:rsid w:val="001B1A55"/>
    <w:rsid w:val="001B20F6"/>
    <w:rsid w:val="001B25D0"/>
    <w:rsid w:val="001B6306"/>
    <w:rsid w:val="001B76A0"/>
    <w:rsid w:val="001C62D9"/>
    <w:rsid w:val="001D2096"/>
    <w:rsid w:val="001D30E8"/>
    <w:rsid w:val="001D58FE"/>
    <w:rsid w:val="001D796B"/>
    <w:rsid w:val="001E176B"/>
    <w:rsid w:val="001E1CBA"/>
    <w:rsid w:val="001E4C2C"/>
    <w:rsid w:val="001E704E"/>
    <w:rsid w:val="001E7BAE"/>
    <w:rsid w:val="002012EA"/>
    <w:rsid w:val="002039C1"/>
    <w:rsid w:val="002215AE"/>
    <w:rsid w:val="00222AE7"/>
    <w:rsid w:val="002240BD"/>
    <w:rsid w:val="0023209A"/>
    <w:rsid w:val="00236346"/>
    <w:rsid w:val="00236875"/>
    <w:rsid w:val="00236A93"/>
    <w:rsid w:val="002449F5"/>
    <w:rsid w:val="0024E320"/>
    <w:rsid w:val="00260E65"/>
    <w:rsid w:val="002769E9"/>
    <w:rsid w:val="0028471E"/>
    <w:rsid w:val="002A05AE"/>
    <w:rsid w:val="002D0F50"/>
    <w:rsid w:val="002E62D3"/>
    <w:rsid w:val="002F0D28"/>
    <w:rsid w:val="002F1509"/>
    <w:rsid w:val="002F4208"/>
    <w:rsid w:val="00315AD0"/>
    <w:rsid w:val="0032099F"/>
    <w:rsid w:val="003234D3"/>
    <w:rsid w:val="003271B8"/>
    <w:rsid w:val="00330F73"/>
    <w:rsid w:val="00331E9E"/>
    <w:rsid w:val="00335893"/>
    <w:rsid w:val="003364BE"/>
    <w:rsid w:val="003411EE"/>
    <w:rsid w:val="00354A00"/>
    <w:rsid w:val="00355F01"/>
    <w:rsid w:val="00356AE9"/>
    <w:rsid w:val="0035724F"/>
    <w:rsid w:val="00363ABF"/>
    <w:rsid w:val="003647A0"/>
    <w:rsid w:val="00370B85"/>
    <w:rsid w:val="00370D29"/>
    <w:rsid w:val="00371DDD"/>
    <w:rsid w:val="00393578"/>
    <w:rsid w:val="0039420F"/>
    <w:rsid w:val="003A3EDB"/>
    <w:rsid w:val="003B0199"/>
    <w:rsid w:val="003B370B"/>
    <w:rsid w:val="003C0410"/>
    <w:rsid w:val="003C4840"/>
    <w:rsid w:val="003D1D40"/>
    <w:rsid w:val="003E1EBF"/>
    <w:rsid w:val="003F47FC"/>
    <w:rsid w:val="00400079"/>
    <w:rsid w:val="00404446"/>
    <w:rsid w:val="004046BF"/>
    <w:rsid w:val="00413E53"/>
    <w:rsid w:val="00415938"/>
    <w:rsid w:val="0041678E"/>
    <w:rsid w:val="00421F79"/>
    <w:rsid w:val="00426540"/>
    <w:rsid w:val="00430E6E"/>
    <w:rsid w:val="00434E26"/>
    <w:rsid w:val="00440899"/>
    <w:rsid w:val="00443770"/>
    <w:rsid w:val="0045423B"/>
    <w:rsid w:val="00460AC8"/>
    <w:rsid w:val="004769B5"/>
    <w:rsid w:val="00477349"/>
    <w:rsid w:val="00494996"/>
    <w:rsid w:val="004A4967"/>
    <w:rsid w:val="004B08AC"/>
    <w:rsid w:val="004B4DFE"/>
    <w:rsid w:val="004C63D0"/>
    <w:rsid w:val="004E095B"/>
    <w:rsid w:val="004E3F70"/>
    <w:rsid w:val="004E74EE"/>
    <w:rsid w:val="004F49E8"/>
    <w:rsid w:val="00503C07"/>
    <w:rsid w:val="005061B1"/>
    <w:rsid w:val="00522E20"/>
    <w:rsid w:val="00523EEA"/>
    <w:rsid w:val="00523F67"/>
    <w:rsid w:val="0052552D"/>
    <w:rsid w:val="00542BCB"/>
    <w:rsid w:val="005439E4"/>
    <w:rsid w:val="00560464"/>
    <w:rsid w:val="005613A8"/>
    <w:rsid w:val="0056419E"/>
    <w:rsid w:val="0056721A"/>
    <w:rsid w:val="00576F10"/>
    <w:rsid w:val="005773EC"/>
    <w:rsid w:val="00583CDE"/>
    <w:rsid w:val="00586AA2"/>
    <w:rsid w:val="005934A8"/>
    <w:rsid w:val="00597936"/>
    <w:rsid w:val="005B52D9"/>
    <w:rsid w:val="005B6103"/>
    <w:rsid w:val="005C728E"/>
    <w:rsid w:val="005D09D9"/>
    <w:rsid w:val="005D4524"/>
    <w:rsid w:val="005D5659"/>
    <w:rsid w:val="005D6200"/>
    <w:rsid w:val="005D78AC"/>
    <w:rsid w:val="005E2954"/>
    <w:rsid w:val="005E693A"/>
    <w:rsid w:val="005E6CAF"/>
    <w:rsid w:val="005F1284"/>
    <w:rsid w:val="005F167C"/>
    <w:rsid w:val="005F20A6"/>
    <w:rsid w:val="00604FD0"/>
    <w:rsid w:val="006068C8"/>
    <w:rsid w:val="00607957"/>
    <w:rsid w:val="006110D3"/>
    <w:rsid w:val="00632CC1"/>
    <w:rsid w:val="00642673"/>
    <w:rsid w:val="00651AD1"/>
    <w:rsid w:val="00652A31"/>
    <w:rsid w:val="00655E51"/>
    <w:rsid w:val="00667F64"/>
    <w:rsid w:val="006731FD"/>
    <w:rsid w:val="006B17C2"/>
    <w:rsid w:val="006B19FE"/>
    <w:rsid w:val="006D39F1"/>
    <w:rsid w:val="006D3E9C"/>
    <w:rsid w:val="006E4701"/>
    <w:rsid w:val="006F14B8"/>
    <w:rsid w:val="006F463D"/>
    <w:rsid w:val="0070453C"/>
    <w:rsid w:val="0071351E"/>
    <w:rsid w:val="00733E67"/>
    <w:rsid w:val="00740C2F"/>
    <w:rsid w:val="00743836"/>
    <w:rsid w:val="00747C05"/>
    <w:rsid w:val="00764E2D"/>
    <w:rsid w:val="007700E5"/>
    <w:rsid w:val="007733A6"/>
    <w:rsid w:val="00774A48"/>
    <w:rsid w:val="00776022"/>
    <w:rsid w:val="007916C1"/>
    <w:rsid w:val="007A17E4"/>
    <w:rsid w:val="007A3DF9"/>
    <w:rsid w:val="007A7D0E"/>
    <w:rsid w:val="007B50B8"/>
    <w:rsid w:val="007B5DD9"/>
    <w:rsid w:val="007D44E0"/>
    <w:rsid w:val="007D6454"/>
    <w:rsid w:val="007E1054"/>
    <w:rsid w:val="007E2A84"/>
    <w:rsid w:val="00803DAD"/>
    <w:rsid w:val="00807B99"/>
    <w:rsid w:val="00825CA9"/>
    <w:rsid w:val="008325B9"/>
    <w:rsid w:val="0084039C"/>
    <w:rsid w:val="00851290"/>
    <w:rsid w:val="00851E1C"/>
    <w:rsid w:val="00860E8A"/>
    <w:rsid w:val="00863113"/>
    <w:rsid w:val="00863288"/>
    <w:rsid w:val="00865E69"/>
    <w:rsid w:val="00865EF5"/>
    <w:rsid w:val="008671A9"/>
    <w:rsid w:val="008705EB"/>
    <w:rsid w:val="00882762"/>
    <w:rsid w:val="00883F10"/>
    <w:rsid w:val="0088747E"/>
    <w:rsid w:val="008A0319"/>
    <w:rsid w:val="008A75C7"/>
    <w:rsid w:val="008B1454"/>
    <w:rsid w:val="008C179E"/>
    <w:rsid w:val="008C713D"/>
    <w:rsid w:val="008D73BD"/>
    <w:rsid w:val="008E5281"/>
    <w:rsid w:val="008F0955"/>
    <w:rsid w:val="008F5C6F"/>
    <w:rsid w:val="00903018"/>
    <w:rsid w:val="00910C24"/>
    <w:rsid w:val="00914A59"/>
    <w:rsid w:val="0091557F"/>
    <w:rsid w:val="00924C44"/>
    <w:rsid w:val="00950A1D"/>
    <w:rsid w:val="00954B26"/>
    <w:rsid w:val="009C299B"/>
    <w:rsid w:val="009C564D"/>
    <w:rsid w:val="009C9484"/>
    <w:rsid w:val="009D7F12"/>
    <w:rsid w:val="00A11377"/>
    <w:rsid w:val="00A16713"/>
    <w:rsid w:val="00A21F33"/>
    <w:rsid w:val="00A23840"/>
    <w:rsid w:val="00A24659"/>
    <w:rsid w:val="00A3126E"/>
    <w:rsid w:val="00A36B7B"/>
    <w:rsid w:val="00A37C8B"/>
    <w:rsid w:val="00A44145"/>
    <w:rsid w:val="00A607CE"/>
    <w:rsid w:val="00A73A4F"/>
    <w:rsid w:val="00A755FA"/>
    <w:rsid w:val="00A85B2E"/>
    <w:rsid w:val="00A90322"/>
    <w:rsid w:val="00AA0174"/>
    <w:rsid w:val="00AA2A33"/>
    <w:rsid w:val="00AA55B0"/>
    <w:rsid w:val="00AD6EFA"/>
    <w:rsid w:val="00B049DD"/>
    <w:rsid w:val="00B151EA"/>
    <w:rsid w:val="00B2029B"/>
    <w:rsid w:val="00B20D68"/>
    <w:rsid w:val="00B210DE"/>
    <w:rsid w:val="00B21F71"/>
    <w:rsid w:val="00B362F7"/>
    <w:rsid w:val="00B526EB"/>
    <w:rsid w:val="00B65F8D"/>
    <w:rsid w:val="00B74B5B"/>
    <w:rsid w:val="00B74E21"/>
    <w:rsid w:val="00B76AE0"/>
    <w:rsid w:val="00B80823"/>
    <w:rsid w:val="00B80916"/>
    <w:rsid w:val="00B837C1"/>
    <w:rsid w:val="00B91ED5"/>
    <w:rsid w:val="00B93208"/>
    <w:rsid w:val="00B9733B"/>
    <w:rsid w:val="00BA7E54"/>
    <w:rsid w:val="00BE3E9A"/>
    <w:rsid w:val="00BF7E41"/>
    <w:rsid w:val="00C04BAB"/>
    <w:rsid w:val="00C12FF1"/>
    <w:rsid w:val="00C211F7"/>
    <w:rsid w:val="00C244E9"/>
    <w:rsid w:val="00C366BF"/>
    <w:rsid w:val="00C36C88"/>
    <w:rsid w:val="00C4029D"/>
    <w:rsid w:val="00C42195"/>
    <w:rsid w:val="00C453DC"/>
    <w:rsid w:val="00C47CF5"/>
    <w:rsid w:val="00C64304"/>
    <w:rsid w:val="00C67BF2"/>
    <w:rsid w:val="00C75D4A"/>
    <w:rsid w:val="00C76F3D"/>
    <w:rsid w:val="00C91583"/>
    <w:rsid w:val="00C920BB"/>
    <w:rsid w:val="00C9640D"/>
    <w:rsid w:val="00CA48AC"/>
    <w:rsid w:val="00CD19CA"/>
    <w:rsid w:val="00CD717A"/>
    <w:rsid w:val="00CE289E"/>
    <w:rsid w:val="00CE4CBC"/>
    <w:rsid w:val="00CF604B"/>
    <w:rsid w:val="00D02B74"/>
    <w:rsid w:val="00D06463"/>
    <w:rsid w:val="00D07A53"/>
    <w:rsid w:val="00D13847"/>
    <w:rsid w:val="00D15CB0"/>
    <w:rsid w:val="00D17A26"/>
    <w:rsid w:val="00D337AE"/>
    <w:rsid w:val="00D414EE"/>
    <w:rsid w:val="00D8357D"/>
    <w:rsid w:val="00D84326"/>
    <w:rsid w:val="00D912A2"/>
    <w:rsid w:val="00DA3E95"/>
    <w:rsid w:val="00DA7D5F"/>
    <w:rsid w:val="00DB1503"/>
    <w:rsid w:val="00DC4769"/>
    <w:rsid w:val="00DE206D"/>
    <w:rsid w:val="00DE3C2B"/>
    <w:rsid w:val="00DE6AD5"/>
    <w:rsid w:val="00DE729D"/>
    <w:rsid w:val="00DF04E6"/>
    <w:rsid w:val="00DF5DA8"/>
    <w:rsid w:val="00E03EE4"/>
    <w:rsid w:val="00E06860"/>
    <w:rsid w:val="00E14065"/>
    <w:rsid w:val="00E18A7A"/>
    <w:rsid w:val="00E25D3A"/>
    <w:rsid w:val="00E31C34"/>
    <w:rsid w:val="00E34CC5"/>
    <w:rsid w:val="00E363E4"/>
    <w:rsid w:val="00E36413"/>
    <w:rsid w:val="00E544C3"/>
    <w:rsid w:val="00E63FED"/>
    <w:rsid w:val="00E7211C"/>
    <w:rsid w:val="00E72838"/>
    <w:rsid w:val="00E739C3"/>
    <w:rsid w:val="00E802AF"/>
    <w:rsid w:val="00E912A4"/>
    <w:rsid w:val="00EA2565"/>
    <w:rsid w:val="00EA44A2"/>
    <w:rsid w:val="00EA4663"/>
    <w:rsid w:val="00EB2830"/>
    <w:rsid w:val="00EB4A8F"/>
    <w:rsid w:val="00ED3CA4"/>
    <w:rsid w:val="00EE19FA"/>
    <w:rsid w:val="00EE681B"/>
    <w:rsid w:val="00EE6F09"/>
    <w:rsid w:val="00EF0092"/>
    <w:rsid w:val="00EF7998"/>
    <w:rsid w:val="00F00189"/>
    <w:rsid w:val="00F03B48"/>
    <w:rsid w:val="00F04C61"/>
    <w:rsid w:val="00F155FE"/>
    <w:rsid w:val="00F26F32"/>
    <w:rsid w:val="00F27CDE"/>
    <w:rsid w:val="00F4781F"/>
    <w:rsid w:val="00F552D4"/>
    <w:rsid w:val="00F6217E"/>
    <w:rsid w:val="00F7024E"/>
    <w:rsid w:val="00F80CED"/>
    <w:rsid w:val="00F84275"/>
    <w:rsid w:val="00F85F0B"/>
    <w:rsid w:val="00F94824"/>
    <w:rsid w:val="00FB0EDC"/>
    <w:rsid w:val="00FB34AC"/>
    <w:rsid w:val="00FB4185"/>
    <w:rsid w:val="00FD4707"/>
    <w:rsid w:val="00FD4DD8"/>
    <w:rsid w:val="00FD6412"/>
    <w:rsid w:val="00FE0C01"/>
    <w:rsid w:val="00FF0CD9"/>
    <w:rsid w:val="0108E014"/>
    <w:rsid w:val="012A9271"/>
    <w:rsid w:val="012EED34"/>
    <w:rsid w:val="013DB9AC"/>
    <w:rsid w:val="01406E0E"/>
    <w:rsid w:val="014D25C2"/>
    <w:rsid w:val="016DA833"/>
    <w:rsid w:val="016F650F"/>
    <w:rsid w:val="0177BE0F"/>
    <w:rsid w:val="0182E024"/>
    <w:rsid w:val="019616D9"/>
    <w:rsid w:val="01B4D14C"/>
    <w:rsid w:val="01DF3491"/>
    <w:rsid w:val="01ED820C"/>
    <w:rsid w:val="01FEF130"/>
    <w:rsid w:val="0218554B"/>
    <w:rsid w:val="02252F3F"/>
    <w:rsid w:val="0235601F"/>
    <w:rsid w:val="02416A37"/>
    <w:rsid w:val="02718821"/>
    <w:rsid w:val="02769E5F"/>
    <w:rsid w:val="02994EBF"/>
    <w:rsid w:val="029A9715"/>
    <w:rsid w:val="029BA6AE"/>
    <w:rsid w:val="02EA4BBA"/>
    <w:rsid w:val="02EFAA92"/>
    <w:rsid w:val="02FA0D12"/>
    <w:rsid w:val="031F19ED"/>
    <w:rsid w:val="0323D369"/>
    <w:rsid w:val="0341BF71"/>
    <w:rsid w:val="0343B97D"/>
    <w:rsid w:val="0352CB6D"/>
    <w:rsid w:val="036CB3C1"/>
    <w:rsid w:val="037CBBB5"/>
    <w:rsid w:val="03839BA5"/>
    <w:rsid w:val="039EEEF5"/>
    <w:rsid w:val="03AB706B"/>
    <w:rsid w:val="03C0FFA0"/>
    <w:rsid w:val="03EEAB12"/>
    <w:rsid w:val="03FD93CA"/>
    <w:rsid w:val="042CAC3D"/>
    <w:rsid w:val="043540DC"/>
    <w:rsid w:val="04380D54"/>
    <w:rsid w:val="044FA575"/>
    <w:rsid w:val="04528FF0"/>
    <w:rsid w:val="0464F663"/>
    <w:rsid w:val="04AE8CCA"/>
    <w:rsid w:val="04DB12F6"/>
    <w:rsid w:val="04EAF0BC"/>
    <w:rsid w:val="051BA2AC"/>
    <w:rsid w:val="051F6C06"/>
    <w:rsid w:val="052522CE"/>
    <w:rsid w:val="0536203C"/>
    <w:rsid w:val="0538C08F"/>
    <w:rsid w:val="053F0366"/>
    <w:rsid w:val="05549208"/>
    <w:rsid w:val="0559AA6B"/>
    <w:rsid w:val="0563BB9F"/>
    <w:rsid w:val="05650840"/>
    <w:rsid w:val="0595D7AF"/>
    <w:rsid w:val="05967787"/>
    <w:rsid w:val="059822CB"/>
    <w:rsid w:val="05A052FA"/>
    <w:rsid w:val="05B4FB9D"/>
    <w:rsid w:val="05BF8C1B"/>
    <w:rsid w:val="05D237D7"/>
    <w:rsid w:val="05DC3D25"/>
    <w:rsid w:val="05FB1D9F"/>
    <w:rsid w:val="0627F1AF"/>
    <w:rsid w:val="0659548D"/>
    <w:rsid w:val="0676A81D"/>
    <w:rsid w:val="0685D4F8"/>
    <w:rsid w:val="068C0576"/>
    <w:rsid w:val="069D0A2A"/>
    <w:rsid w:val="06B644E9"/>
    <w:rsid w:val="06BB3C67"/>
    <w:rsid w:val="06CC822F"/>
    <w:rsid w:val="06D48CDF"/>
    <w:rsid w:val="06E26DE9"/>
    <w:rsid w:val="07201DEE"/>
    <w:rsid w:val="072C4EA2"/>
    <w:rsid w:val="07300159"/>
    <w:rsid w:val="07340D34"/>
    <w:rsid w:val="076E0838"/>
    <w:rsid w:val="0785086E"/>
    <w:rsid w:val="079C6B58"/>
    <w:rsid w:val="07D663C9"/>
    <w:rsid w:val="07FA3071"/>
    <w:rsid w:val="08430741"/>
    <w:rsid w:val="08523FA5"/>
    <w:rsid w:val="085F6F90"/>
    <w:rsid w:val="08671ACA"/>
    <w:rsid w:val="089BA2CE"/>
    <w:rsid w:val="08ABE5A3"/>
    <w:rsid w:val="08AFBF55"/>
    <w:rsid w:val="08D1E1A6"/>
    <w:rsid w:val="0919B1F8"/>
    <w:rsid w:val="0919EF92"/>
    <w:rsid w:val="094C1C43"/>
    <w:rsid w:val="096540D5"/>
    <w:rsid w:val="096A50F0"/>
    <w:rsid w:val="097826F1"/>
    <w:rsid w:val="0998C181"/>
    <w:rsid w:val="0998FFA8"/>
    <w:rsid w:val="09A6BAD4"/>
    <w:rsid w:val="09E35219"/>
    <w:rsid w:val="09E6736C"/>
    <w:rsid w:val="09F28E91"/>
    <w:rsid w:val="0A00354B"/>
    <w:rsid w:val="0A0C38E8"/>
    <w:rsid w:val="0A0FC871"/>
    <w:rsid w:val="0A304124"/>
    <w:rsid w:val="0A3FFBEE"/>
    <w:rsid w:val="0A40DDE1"/>
    <w:rsid w:val="0A46FA6E"/>
    <w:rsid w:val="0A4774AB"/>
    <w:rsid w:val="0A6238AC"/>
    <w:rsid w:val="0A6DE39D"/>
    <w:rsid w:val="0A771BBE"/>
    <w:rsid w:val="0A9AF769"/>
    <w:rsid w:val="0A9B7183"/>
    <w:rsid w:val="0A9D6260"/>
    <w:rsid w:val="0A9F0EC3"/>
    <w:rsid w:val="0AA97710"/>
    <w:rsid w:val="0ABCF376"/>
    <w:rsid w:val="0ABD9E0A"/>
    <w:rsid w:val="0AC29E72"/>
    <w:rsid w:val="0AC79C8B"/>
    <w:rsid w:val="0AD19D67"/>
    <w:rsid w:val="0ADE2D01"/>
    <w:rsid w:val="0B3A78C3"/>
    <w:rsid w:val="0B81095F"/>
    <w:rsid w:val="0B9168F4"/>
    <w:rsid w:val="0BA20475"/>
    <w:rsid w:val="0BAA49A4"/>
    <w:rsid w:val="0BDCC822"/>
    <w:rsid w:val="0C0251E0"/>
    <w:rsid w:val="0C403105"/>
    <w:rsid w:val="0C4784FE"/>
    <w:rsid w:val="0C57F8F6"/>
    <w:rsid w:val="0C615A9A"/>
    <w:rsid w:val="0C6A5F23"/>
    <w:rsid w:val="0C6CFBDA"/>
    <w:rsid w:val="0C8DB04E"/>
    <w:rsid w:val="0CAF5B52"/>
    <w:rsid w:val="0CB24D10"/>
    <w:rsid w:val="0CD08447"/>
    <w:rsid w:val="0D11DFF3"/>
    <w:rsid w:val="0D23D4E1"/>
    <w:rsid w:val="0D3A94C1"/>
    <w:rsid w:val="0D65A5C4"/>
    <w:rsid w:val="0D783BC0"/>
    <w:rsid w:val="0D84673A"/>
    <w:rsid w:val="0D946F8A"/>
    <w:rsid w:val="0D957B16"/>
    <w:rsid w:val="0DD2B883"/>
    <w:rsid w:val="0DE1B10F"/>
    <w:rsid w:val="0DF8292E"/>
    <w:rsid w:val="0E0AFCCC"/>
    <w:rsid w:val="0E42B47D"/>
    <w:rsid w:val="0E803053"/>
    <w:rsid w:val="0ED10CAF"/>
    <w:rsid w:val="0EEC355B"/>
    <w:rsid w:val="0EF680A8"/>
    <w:rsid w:val="0EFD5672"/>
    <w:rsid w:val="0F1B2727"/>
    <w:rsid w:val="0F1B87C6"/>
    <w:rsid w:val="0F26D4F9"/>
    <w:rsid w:val="0F3B1EE6"/>
    <w:rsid w:val="0F57AB26"/>
    <w:rsid w:val="0F6FA036"/>
    <w:rsid w:val="0F727FE6"/>
    <w:rsid w:val="0F79B019"/>
    <w:rsid w:val="0F82E718"/>
    <w:rsid w:val="0FB1C43F"/>
    <w:rsid w:val="0FB38172"/>
    <w:rsid w:val="0FD8F064"/>
    <w:rsid w:val="0FF013F5"/>
    <w:rsid w:val="101F3887"/>
    <w:rsid w:val="1020CE77"/>
    <w:rsid w:val="1033AB17"/>
    <w:rsid w:val="104532FC"/>
    <w:rsid w:val="1045B97A"/>
    <w:rsid w:val="10583B44"/>
    <w:rsid w:val="10602708"/>
    <w:rsid w:val="108670D2"/>
    <w:rsid w:val="1095E6BF"/>
    <w:rsid w:val="109FEBB2"/>
    <w:rsid w:val="10AB22B9"/>
    <w:rsid w:val="10ACBAB2"/>
    <w:rsid w:val="10C2C662"/>
    <w:rsid w:val="10C6B8D5"/>
    <w:rsid w:val="10C7D78D"/>
    <w:rsid w:val="10C812C4"/>
    <w:rsid w:val="10E4972F"/>
    <w:rsid w:val="10F8096F"/>
    <w:rsid w:val="10FF9037"/>
    <w:rsid w:val="110DB3FA"/>
    <w:rsid w:val="1117AA67"/>
    <w:rsid w:val="114957A3"/>
    <w:rsid w:val="115C3A78"/>
    <w:rsid w:val="117BBE97"/>
    <w:rsid w:val="118AD066"/>
    <w:rsid w:val="1196F5EC"/>
    <w:rsid w:val="11CBEFA3"/>
    <w:rsid w:val="11CE6C52"/>
    <w:rsid w:val="11EBE947"/>
    <w:rsid w:val="11F5131A"/>
    <w:rsid w:val="12209DF4"/>
    <w:rsid w:val="1222FE1C"/>
    <w:rsid w:val="122E1E46"/>
    <w:rsid w:val="124898EA"/>
    <w:rsid w:val="1263E325"/>
    <w:rsid w:val="129B6098"/>
    <w:rsid w:val="129F2909"/>
    <w:rsid w:val="12A7303E"/>
    <w:rsid w:val="12AA20A8"/>
    <w:rsid w:val="12B37AC8"/>
    <w:rsid w:val="12C23805"/>
    <w:rsid w:val="12C6B58A"/>
    <w:rsid w:val="12DF8C02"/>
    <w:rsid w:val="12E79AD4"/>
    <w:rsid w:val="12F1995B"/>
    <w:rsid w:val="132ACA6B"/>
    <w:rsid w:val="13437999"/>
    <w:rsid w:val="134CDD15"/>
    <w:rsid w:val="1367290F"/>
    <w:rsid w:val="136BCCF6"/>
    <w:rsid w:val="1396F81A"/>
    <w:rsid w:val="139A8EC7"/>
    <w:rsid w:val="139C82A6"/>
    <w:rsid w:val="139C9436"/>
    <w:rsid w:val="13B8C4B2"/>
    <w:rsid w:val="13CC356D"/>
    <w:rsid w:val="13CD215C"/>
    <w:rsid w:val="13D15B01"/>
    <w:rsid w:val="13D78246"/>
    <w:rsid w:val="13FFF4FA"/>
    <w:rsid w:val="141D752D"/>
    <w:rsid w:val="143EF296"/>
    <w:rsid w:val="147ADEC3"/>
    <w:rsid w:val="147BB173"/>
    <w:rsid w:val="148334EF"/>
    <w:rsid w:val="14948ED5"/>
    <w:rsid w:val="1494D825"/>
    <w:rsid w:val="14A8F925"/>
    <w:rsid w:val="14C6219D"/>
    <w:rsid w:val="14DB89BC"/>
    <w:rsid w:val="14E7A0AE"/>
    <w:rsid w:val="1501C3DF"/>
    <w:rsid w:val="151391F7"/>
    <w:rsid w:val="151A3A62"/>
    <w:rsid w:val="151E633E"/>
    <w:rsid w:val="153CC1C2"/>
    <w:rsid w:val="15526BE5"/>
    <w:rsid w:val="1565505C"/>
    <w:rsid w:val="15707A45"/>
    <w:rsid w:val="15716345"/>
    <w:rsid w:val="158A68AB"/>
    <w:rsid w:val="158B1231"/>
    <w:rsid w:val="159812A9"/>
    <w:rsid w:val="15C2B7A2"/>
    <w:rsid w:val="15C7221C"/>
    <w:rsid w:val="15DFFF74"/>
    <w:rsid w:val="16135D0B"/>
    <w:rsid w:val="161781D4"/>
    <w:rsid w:val="1623D64B"/>
    <w:rsid w:val="1666EC87"/>
    <w:rsid w:val="16756ECB"/>
    <w:rsid w:val="168404B9"/>
    <w:rsid w:val="16923DD3"/>
    <w:rsid w:val="16AE8E7C"/>
    <w:rsid w:val="170120BD"/>
    <w:rsid w:val="1708FBC3"/>
    <w:rsid w:val="1713889C"/>
    <w:rsid w:val="17164FA4"/>
    <w:rsid w:val="17330CB2"/>
    <w:rsid w:val="17375448"/>
    <w:rsid w:val="173FC82C"/>
    <w:rsid w:val="174FF27A"/>
    <w:rsid w:val="175E9FD3"/>
    <w:rsid w:val="1763D222"/>
    <w:rsid w:val="176DC38E"/>
    <w:rsid w:val="1775C4E6"/>
    <w:rsid w:val="178A8488"/>
    <w:rsid w:val="17987289"/>
    <w:rsid w:val="17A0ACC1"/>
    <w:rsid w:val="17A92E2B"/>
    <w:rsid w:val="17D62249"/>
    <w:rsid w:val="17E16E3C"/>
    <w:rsid w:val="17E360E4"/>
    <w:rsid w:val="17FD0BFC"/>
    <w:rsid w:val="181ABAA1"/>
    <w:rsid w:val="183D136C"/>
    <w:rsid w:val="1858CAFD"/>
    <w:rsid w:val="187E9A8A"/>
    <w:rsid w:val="18A20705"/>
    <w:rsid w:val="18CF3C64"/>
    <w:rsid w:val="18D324A9"/>
    <w:rsid w:val="1900C653"/>
    <w:rsid w:val="1915EC26"/>
    <w:rsid w:val="193442EA"/>
    <w:rsid w:val="194C6658"/>
    <w:rsid w:val="1957F5D0"/>
    <w:rsid w:val="197DC48D"/>
    <w:rsid w:val="199992C0"/>
    <w:rsid w:val="199D5350"/>
    <w:rsid w:val="19CE4FE9"/>
    <w:rsid w:val="19D65084"/>
    <w:rsid w:val="19F29400"/>
    <w:rsid w:val="1A38C17F"/>
    <w:rsid w:val="1A43712E"/>
    <w:rsid w:val="1A553D91"/>
    <w:rsid w:val="1A5DD9CE"/>
    <w:rsid w:val="1A606014"/>
    <w:rsid w:val="1A6B0CC5"/>
    <w:rsid w:val="1A9526BA"/>
    <w:rsid w:val="1AC84B5A"/>
    <w:rsid w:val="1AE81587"/>
    <w:rsid w:val="1AF4ECD6"/>
    <w:rsid w:val="1B1B0F6D"/>
    <w:rsid w:val="1B1E599B"/>
    <w:rsid w:val="1B465CA2"/>
    <w:rsid w:val="1B5844C2"/>
    <w:rsid w:val="1B6A946B"/>
    <w:rsid w:val="1B91AF3D"/>
    <w:rsid w:val="1B9A0FD7"/>
    <w:rsid w:val="1BB626E2"/>
    <w:rsid w:val="1BBF4D22"/>
    <w:rsid w:val="1BD73064"/>
    <w:rsid w:val="1BEE501B"/>
    <w:rsid w:val="1C0AC56B"/>
    <w:rsid w:val="1C49C986"/>
    <w:rsid w:val="1C4A047B"/>
    <w:rsid w:val="1C51F201"/>
    <w:rsid w:val="1CB0904D"/>
    <w:rsid w:val="1CFC6CE6"/>
    <w:rsid w:val="1D26D02B"/>
    <w:rsid w:val="1D29B23C"/>
    <w:rsid w:val="1D42D329"/>
    <w:rsid w:val="1D646FAC"/>
    <w:rsid w:val="1D6BA6AA"/>
    <w:rsid w:val="1D8A207C"/>
    <w:rsid w:val="1DA65E90"/>
    <w:rsid w:val="1E1CCA30"/>
    <w:rsid w:val="1E209B3B"/>
    <w:rsid w:val="1E35CDF5"/>
    <w:rsid w:val="1E396691"/>
    <w:rsid w:val="1E4022F2"/>
    <w:rsid w:val="1E5FD251"/>
    <w:rsid w:val="1E6940FB"/>
    <w:rsid w:val="1E914A4E"/>
    <w:rsid w:val="1EB12847"/>
    <w:rsid w:val="1ED47796"/>
    <w:rsid w:val="1ED96FD8"/>
    <w:rsid w:val="1EDA1D8E"/>
    <w:rsid w:val="1EF9139B"/>
    <w:rsid w:val="1EF98B72"/>
    <w:rsid w:val="1F0B0F0C"/>
    <w:rsid w:val="1F1D7927"/>
    <w:rsid w:val="1F3A1865"/>
    <w:rsid w:val="1F4B3B3F"/>
    <w:rsid w:val="1F5E2A51"/>
    <w:rsid w:val="1F68007E"/>
    <w:rsid w:val="1F6A26E5"/>
    <w:rsid w:val="1F8992C3"/>
    <w:rsid w:val="1F8C878C"/>
    <w:rsid w:val="1F9E87FB"/>
    <w:rsid w:val="1FAE3730"/>
    <w:rsid w:val="1FC2C5B2"/>
    <w:rsid w:val="1FF22C3C"/>
    <w:rsid w:val="2014B1BB"/>
    <w:rsid w:val="2019022A"/>
    <w:rsid w:val="2042C456"/>
    <w:rsid w:val="2070FC37"/>
    <w:rsid w:val="207280BA"/>
    <w:rsid w:val="207B6BD4"/>
    <w:rsid w:val="207D3AE8"/>
    <w:rsid w:val="2092BE45"/>
    <w:rsid w:val="20DE368E"/>
    <w:rsid w:val="20EAFFA6"/>
    <w:rsid w:val="20F3D04B"/>
    <w:rsid w:val="212DB515"/>
    <w:rsid w:val="213C5434"/>
    <w:rsid w:val="213D91D4"/>
    <w:rsid w:val="21767531"/>
    <w:rsid w:val="21C9CE65"/>
    <w:rsid w:val="222AE366"/>
    <w:rsid w:val="22323C9F"/>
    <w:rsid w:val="22476E07"/>
    <w:rsid w:val="225BEDF6"/>
    <w:rsid w:val="2270DCD8"/>
    <w:rsid w:val="2280B3B7"/>
    <w:rsid w:val="2285F7CE"/>
    <w:rsid w:val="22A32F99"/>
    <w:rsid w:val="22A97389"/>
    <w:rsid w:val="22B514A9"/>
    <w:rsid w:val="22F168D8"/>
    <w:rsid w:val="22F7C3C6"/>
    <w:rsid w:val="2311BD81"/>
    <w:rsid w:val="23334374"/>
    <w:rsid w:val="233F715D"/>
    <w:rsid w:val="234F197A"/>
    <w:rsid w:val="2352D8B9"/>
    <w:rsid w:val="23758A5A"/>
    <w:rsid w:val="2379E7BF"/>
    <w:rsid w:val="238A8B61"/>
    <w:rsid w:val="23A1D2C1"/>
    <w:rsid w:val="23B45504"/>
    <w:rsid w:val="23BD6185"/>
    <w:rsid w:val="23D9EC42"/>
    <w:rsid w:val="23F30FF3"/>
    <w:rsid w:val="23FA1A3B"/>
    <w:rsid w:val="241605AF"/>
    <w:rsid w:val="2441CE26"/>
    <w:rsid w:val="244CDB13"/>
    <w:rsid w:val="24502BDD"/>
    <w:rsid w:val="24517433"/>
    <w:rsid w:val="24715572"/>
    <w:rsid w:val="247432DD"/>
    <w:rsid w:val="24AA152F"/>
    <w:rsid w:val="24BB17E1"/>
    <w:rsid w:val="24C7E1CA"/>
    <w:rsid w:val="24CB7932"/>
    <w:rsid w:val="24CF13D5"/>
    <w:rsid w:val="24D0AB24"/>
    <w:rsid w:val="255032AC"/>
    <w:rsid w:val="25555B56"/>
    <w:rsid w:val="256B9D26"/>
    <w:rsid w:val="256F33CD"/>
    <w:rsid w:val="257D091E"/>
    <w:rsid w:val="257D33FF"/>
    <w:rsid w:val="25825985"/>
    <w:rsid w:val="258E2499"/>
    <w:rsid w:val="259DC1F7"/>
    <w:rsid w:val="25E60E10"/>
    <w:rsid w:val="25EBD1C8"/>
    <w:rsid w:val="25EBFC3E"/>
    <w:rsid w:val="26021F6F"/>
    <w:rsid w:val="2620FE4E"/>
    <w:rsid w:val="262611E1"/>
    <w:rsid w:val="264AA055"/>
    <w:rsid w:val="264C2540"/>
    <w:rsid w:val="2656C75A"/>
    <w:rsid w:val="2663B22B"/>
    <w:rsid w:val="2674F529"/>
    <w:rsid w:val="2677121F"/>
    <w:rsid w:val="26CCC062"/>
    <w:rsid w:val="26DBD9EA"/>
    <w:rsid w:val="26E3221F"/>
    <w:rsid w:val="26ECD480"/>
    <w:rsid w:val="26F5BD87"/>
    <w:rsid w:val="2722611A"/>
    <w:rsid w:val="2727CE9D"/>
    <w:rsid w:val="2739BAA6"/>
    <w:rsid w:val="2745E46E"/>
    <w:rsid w:val="274AF2D1"/>
    <w:rsid w:val="2764D0A1"/>
    <w:rsid w:val="27793BC6"/>
    <w:rsid w:val="2794A4A8"/>
    <w:rsid w:val="27B0B5A2"/>
    <w:rsid w:val="27C2ED83"/>
    <w:rsid w:val="27CAA1EF"/>
    <w:rsid w:val="27D6A2B1"/>
    <w:rsid w:val="27E3D7E3"/>
    <w:rsid w:val="28072C9E"/>
    <w:rsid w:val="2819372A"/>
    <w:rsid w:val="281B4593"/>
    <w:rsid w:val="281B49EE"/>
    <w:rsid w:val="28625333"/>
    <w:rsid w:val="287DF80D"/>
    <w:rsid w:val="2899EC8B"/>
    <w:rsid w:val="28B46E0E"/>
    <w:rsid w:val="28C4ACC8"/>
    <w:rsid w:val="28D46F73"/>
    <w:rsid w:val="28D6E71B"/>
    <w:rsid w:val="28DD16B0"/>
    <w:rsid w:val="28E37A01"/>
    <w:rsid w:val="28E77875"/>
    <w:rsid w:val="28F59C56"/>
    <w:rsid w:val="290126F2"/>
    <w:rsid w:val="290D8BE6"/>
    <w:rsid w:val="29150C27"/>
    <w:rsid w:val="295A1699"/>
    <w:rsid w:val="295E5A2A"/>
    <w:rsid w:val="298523DB"/>
    <w:rsid w:val="298968B1"/>
    <w:rsid w:val="299D2B4B"/>
    <w:rsid w:val="29B53422"/>
    <w:rsid w:val="29F9A9AA"/>
    <w:rsid w:val="2A0AAD10"/>
    <w:rsid w:val="2A2D9B6B"/>
    <w:rsid w:val="2A4A400B"/>
    <w:rsid w:val="2A68EB5E"/>
    <w:rsid w:val="2A78E711"/>
    <w:rsid w:val="2A7F6CB9"/>
    <w:rsid w:val="2A8518D4"/>
    <w:rsid w:val="2A869554"/>
    <w:rsid w:val="2A88BEC4"/>
    <w:rsid w:val="2AD2A790"/>
    <w:rsid w:val="2AE8977A"/>
    <w:rsid w:val="2AFC7ABD"/>
    <w:rsid w:val="2B064FEB"/>
    <w:rsid w:val="2B070545"/>
    <w:rsid w:val="2B0F6E6A"/>
    <w:rsid w:val="2B100D69"/>
    <w:rsid w:val="2B1E59D8"/>
    <w:rsid w:val="2B2076C9"/>
    <w:rsid w:val="2B53418D"/>
    <w:rsid w:val="2B6C3DF2"/>
    <w:rsid w:val="2BD78C8E"/>
    <w:rsid w:val="2BDA57A7"/>
    <w:rsid w:val="2BDE71C7"/>
    <w:rsid w:val="2BE3FF4E"/>
    <w:rsid w:val="2C0B85E8"/>
    <w:rsid w:val="2C14B772"/>
    <w:rsid w:val="2C3AE98A"/>
    <w:rsid w:val="2C81C647"/>
    <w:rsid w:val="2D1C1DF4"/>
    <w:rsid w:val="2D293B57"/>
    <w:rsid w:val="2D3CB712"/>
    <w:rsid w:val="2D41C14E"/>
    <w:rsid w:val="2D41C4C5"/>
    <w:rsid w:val="2D5818F0"/>
    <w:rsid w:val="2D735CEF"/>
    <w:rsid w:val="2D746F9C"/>
    <w:rsid w:val="2D7FCFAF"/>
    <w:rsid w:val="2D827EC5"/>
    <w:rsid w:val="2DAB7EBF"/>
    <w:rsid w:val="2DB88261"/>
    <w:rsid w:val="2DB91256"/>
    <w:rsid w:val="2DB9E97F"/>
    <w:rsid w:val="2DC9C93D"/>
    <w:rsid w:val="2DE93BF0"/>
    <w:rsid w:val="2DECAE37"/>
    <w:rsid w:val="2E03E62C"/>
    <w:rsid w:val="2E0CCD35"/>
    <w:rsid w:val="2E144631"/>
    <w:rsid w:val="2E20E732"/>
    <w:rsid w:val="2E2C1033"/>
    <w:rsid w:val="2E796831"/>
    <w:rsid w:val="2E8B4BEA"/>
    <w:rsid w:val="2EA7110A"/>
    <w:rsid w:val="2EB41C28"/>
    <w:rsid w:val="2EC0E815"/>
    <w:rsid w:val="2ED0A5E3"/>
    <w:rsid w:val="2ED35CEC"/>
    <w:rsid w:val="2EDD91AF"/>
    <w:rsid w:val="2EEF6139"/>
    <w:rsid w:val="2EF3E951"/>
    <w:rsid w:val="2F030912"/>
    <w:rsid w:val="2F134549"/>
    <w:rsid w:val="2F15D3B6"/>
    <w:rsid w:val="2F2154D1"/>
    <w:rsid w:val="2F40E971"/>
    <w:rsid w:val="2F65999E"/>
    <w:rsid w:val="2F830DF5"/>
    <w:rsid w:val="2F9FB68D"/>
    <w:rsid w:val="2FA29F2A"/>
    <w:rsid w:val="2FAF0F11"/>
    <w:rsid w:val="2FC93B77"/>
    <w:rsid w:val="2FDFB4B4"/>
    <w:rsid w:val="2FE7AC44"/>
    <w:rsid w:val="2FE8AC4D"/>
    <w:rsid w:val="2FFC7768"/>
    <w:rsid w:val="30009263"/>
    <w:rsid w:val="3010A9DD"/>
    <w:rsid w:val="3034FEBF"/>
    <w:rsid w:val="306F47F3"/>
    <w:rsid w:val="3080DDDD"/>
    <w:rsid w:val="308CB862"/>
    <w:rsid w:val="3092CD13"/>
    <w:rsid w:val="309F46ED"/>
    <w:rsid w:val="30EB51C0"/>
    <w:rsid w:val="30F36EB2"/>
    <w:rsid w:val="30F831DE"/>
    <w:rsid w:val="30F922B6"/>
    <w:rsid w:val="310D97E8"/>
    <w:rsid w:val="310E8844"/>
    <w:rsid w:val="310F0683"/>
    <w:rsid w:val="311204F6"/>
    <w:rsid w:val="31153264"/>
    <w:rsid w:val="314DAB69"/>
    <w:rsid w:val="317053C9"/>
    <w:rsid w:val="317FB3C7"/>
    <w:rsid w:val="3199C0D1"/>
    <w:rsid w:val="31B0352F"/>
    <w:rsid w:val="31B444EC"/>
    <w:rsid w:val="31CAAD58"/>
    <w:rsid w:val="31D813B2"/>
    <w:rsid w:val="31F1D551"/>
    <w:rsid w:val="32033A47"/>
    <w:rsid w:val="321E8C91"/>
    <w:rsid w:val="3222881E"/>
    <w:rsid w:val="3240CED1"/>
    <w:rsid w:val="324B377A"/>
    <w:rsid w:val="327D1E19"/>
    <w:rsid w:val="32A2CEF6"/>
    <w:rsid w:val="32AAD6E4"/>
    <w:rsid w:val="32E8F6A9"/>
    <w:rsid w:val="32FF8156"/>
    <w:rsid w:val="3314DAF2"/>
    <w:rsid w:val="33216123"/>
    <w:rsid w:val="33519CF2"/>
    <w:rsid w:val="3367785C"/>
    <w:rsid w:val="3392A715"/>
    <w:rsid w:val="3392CE53"/>
    <w:rsid w:val="3399ED2A"/>
    <w:rsid w:val="339B7698"/>
    <w:rsid w:val="33A5A7D1"/>
    <w:rsid w:val="33CBE390"/>
    <w:rsid w:val="33DC9F32"/>
    <w:rsid w:val="33E707DB"/>
    <w:rsid w:val="34113419"/>
    <w:rsid w:val="34182B8B"/>
    <w:rsid w:val="341DECB1"/>
    <w:rsid w:val="34360E15"/>
    <w:rsid w:val="34452B78"/>
    <w:rsid w:val="34485A33"/>
    <w:rsid w:val="3451BB2D"/>
    <w:rsid w:val="345517E5"/>
    <w:rsid w:val="34874CDE"/>
    <w:rsid w:val="34BE1536"/>
    <w:rsid w:val="34BF4355"/>
    <w:rsid w:val="34E8DE12"/>
    <w:rsid w:val="34F64640"/>
    <w:rsid w:val="34FB3E57"/>
    <w:rsid w:val="34FD67FA"/>
    <w:rsid w:val="3533AAD6"/>
    <w:rsid w:val="353EAC35"/>
    <w:rsid w:val="354FF360"/>
    <w:rsid w:val="3554246C"/>
    <w:rsid w:val="356D4CC9"/>
    <w:rsid w:val="357CCA14"/>
    <w:rsid w:val="35867251"/>
    <w:rsid w:val="359A1B54"/>
    <w:rsid w:val="35A9C5CA"/>
    <w:rsid w:val="35CBF0A5"/>
    <w:rsid w:val="35EE4DDB"/>
    <w:rsid w:val="35F322EB"/>
    <w:rsid w:val="360EF811"/>
    <w:rsid w:val="362365C7"/>
    <w:rsid w:val="362EDE09"/>
    <w:rsid w:val="363B61CB"/>
    <w:rsid w:val="365022C7"/>
    <w:rsid w:val="365270D7"/>
    <w:rsid w:val="36528E36"/>
    <w:rsid w:val="3656FEC5"/>
    <w:rsid w:val="36597E55"/>
    <w:rsid w:val="3660242C"/>
    <w:rsid w:val="36620BEF"/>
    <w:rsid w:val="367FC85B"/>
    <w:rsid w:val="367FEB61"/>
    <w:rsid w:val="369EA3B6"/>
    <w:rsid w:val="36B571BB"/>
    <w:rsid w:val="36C22CAF"/>
    <w:rsid w:val="36CC49CF"/>
    <w:rsid w:val="36E992A7"/>
    <w:rsid w:val="36F72B51"/>
    <w:rsid w:val="37091D2A"/>
    <w:rsid w:val="374DB111"/>
    <w:rsid w:val="374FCC4D"/>
    <w:rsid w:val="377488D8"/>
    <w:rsid w:val="37895BEF"/>
    <w:rsid w:val="378A37C2"/>
    <w:rsid w:val="37A1F8A8"/>
    <w:rsid w:val="37A31E79"/>
    <w:rsid w:val="37DDCA14"/>
    <w:rsid w:val="37FBF25D"/>
    <w:rsid w:val="382D7E57"/>
    <w:rsid w:val="385D1AED"/>
    <w:rsid w:val="386ADADA"/>
    <w:rsid w:val="38763591"/>
    <w:rsid w:val="3891B35C"/>
    <w:rsid w:val="389D05E2"/>
    <w:rsid w:val="389FB85D"/>
    <w:rsid w:val="389FB98C"/>
    <w:rsid w:val="38AE1D8A"/>
    <w:rsid w:val="38B2A0F6"/>
    <w:rsid w:val="38C2E522"/>
    <w:rsid w:val="38F328AF"/>
    <w:rsid w:val="3903D9F1"/>
    <w:rsid w:val="3904A489"/>
    <w:rsid w:val="39257E66"/>
    <w:rsid w:val="3925AED9"/>
    <w:rsid w:val="392C27F1"/>
    <w:rsid w:val="392E6C68"/>
    <w:rsid w:val="3977CA45"/>
    <w:rsid w:val="39902F89"/>
    <w:rsid w:val="39EA3A00"/>
    <w:rsid w:val="3A4BE0B6"/>
    <w:rsid w:val="3A5080FC"/>
    <w:rsid w:val="3A56907B"/>
    <w:rsid w:val="3A72FF77"/>
    <w:rsid w:val="3A76ED0C"/>
    <w:rsid w:val="3A77FAA1"/>
    <w:rsid w:val="3AAE8E15"/>
    <w:rsid w:val="3ACA7CD3"/>
    <w:rsid w:val="3ADA5E9A"/>
    <w:rsid w:val="3AE95D0D"/>
    <w:rsid w:val="3AED9410"/>
    <w:rsid w:val="3B0640C4"/>
    <w:rsid w:val="3B320DC6"/>
    <w:rsid w:val="3B54B560"/>
    <w:rsid w:val="3B614F6A"/>
    <w:rsid w:val="3B73CDE4"/>
    <w:rsid w:val="3B982AC8"/>
    <w:rsid w:val="3B989C2D"/>
    <w:rsid w:val="3BA6C715"/>
    <w:rsid w:val="3BA9ABBC"/>
    <w:rsid w:val="3BAB941F"/>
    <w:rsid w:val="3BAD74D1"/>
    <w:rsid w:val="3BBD03CA"/>
    <w:rsid w:val="3BC365F0"/>
    <w:rsid w:val="3BD914C4"/>
    <w:rsid w:val="3BE300B3"/>
    <w:rsid w:val="3BE47B25"/>
    <w:rsid w:val="3BED08B5"/>
    <w:rsid w:val="3BF9C2A7"/>
    <w:rsid w:val="3C00EA96"/>
    <w:rsid w:val="3C0A1513"/>
    <w:rsid w:val="3C0FA582"/>
    <w:rsid w:val="3C323E16"/>
    <w:rsid w:val="3C37AFE0"/>
    <w:rsid w:val="3C3C1D9D"/>
    <w:rsid w:val="3C5BC93F"/>
    <w:rsid w:val="3C6CFF0F"/>
    <w:rsid w:val="3C89FC2B"/>
    <w:rsid w:val="3C9E6C19"/>
    <w:rsid w:val="3CC8B090"/>
    <w:rsid w:val="3CD9AD51"/>
    <w:rsid w:val="3CDF0EAD"/>
    <w:rsid w:val="3D11A795"/>
    <w:rsid w:val="3D1F1329"/>
    <w:rsid w:val="3D3D167D"/>
    <w:rsid w:val="3D45ACE9"/>
    <w:rsid w:val="3D4D9971"/>
    <w:rsid w:val="3D6DBE70"/>
    <w:rsid w:val="3DCE63AF"/>
    <w:rsid w:val="3DF06090"/>
    <w:rsid w:val="3E18C6A4"/>
    <w:rsid w:val="3E5CFCB2"/>
    <w:rsid w:val="3E5E3C6B"/>
    <w:rsid w:val="3E73AD03"/>
    <w:rsid w:val="3E79170A"/>
    <w:rsid w:val="3E8CD560"/>
    <w:rsid w:val="3E98F02C"/>
    <w:rsid w:val="3EA72333"/>
    <w:rsid w:val="3EAA141C"/>
    <w:rsid w:val="3EAD77F6"/>
    <w:rsid w:val="3EAEC14E"/>
    <w:rsid w:val="3ED71716"/>
    <w:rsid w:val="3ED8D496"/>
    <w:rsid w:val="3ED93BAA"/>
    <w:rsid w:val="3EDEED65"/>
    <w:rsid w:val="3EF9CBA9"/>
    <w:rsid w:val="3F078E84"/>
    <w:rsid w:val="3F2E463E"/>
    <w:rsid w:val="3F316369"/>
    <w:rsid w:val="3F32B022"/>
    <w:rsid w:val="3F5FEEC4"/>
    <w:rsid w:val="3F7BC800"/>
    <w:rsid w:val="3F8204FD"/>
    <w:rsid w:val="3F86BAA4"/>
    <w:rsid w:val="3F885069"/>
    <w:rsid w:val="3FBA2217"/>
    <w:rsid w:val="3FF9EC6F"/>
    <w:rsid w:val="400F7D64"/>
    <w:rsid w:val="405DD9A7"/>
    <w:rsid w:val="4066483A"/>
    <w:rsid w:val="406CC99A"/>
    <w:rsid w:val="4072E777"/>
    <w:rsid w:val="40765289"/>
    <w:rsid w:val="40A2789A"/>
    <w:rsid w:val="40AC005F"/>
    <w:rsid w:val="40B89EF4"/>
    <w:rsid w:val="40DB67D9"/>
    <w:rsid w:val="40DD3F49"/>
    <w:rsid w:val="40DD8636"/>
    <w:rsid w:val="40DE7FB1"/>
    <w:rsid w:val="4104A2B5"/>
    <w:rsid w:val="411C8F35"/>
    <w:rsid w:val="41274784"/>
    <w:rsid w:val="4133DD94"/>
    <w:rsid w:val="413B2D0F"/>
    <w:rsid w:val="41758C63"/>
    <w:rsid w:val="419972F5"/>
    <w:rsid w:val="41CBF05B"/>
    <w:rsid w:val="41D3DDE1"/>
    <w:rsid w:val="41D6F887"/>
    <w:rsid w:val="41F18AAC"/>
    <w:rsid w:val="421F6D45"/>
    <w:rsid w:val="42299885"/>
    <w:rsid w:val="4235E712"/>
    <w:rsid w:val="42379A20"/>
    <w:rsid w:val="424B012A"/>
    <w:rsid w:val="42593A44"/>
    <w:rsid w:val="42969B83"/>
    <w:rsid w:val="429AA6DB"/>
    <w:rsid w:val="42C802EE"/>
    <w:rsid w:val="42EF4532"/>
    <w:rsid w:val="42FB324F"/>
    <w:rsid w:val="430C2374"/>
    <w:rsid w:val="431A8832"/>
    <w:rsid w:val="4350AD05"/>
    <w:rsid w:val="43564475"/>
    <w:rsid w:val="436FAE42"/>
    <w:rsid w:val="4373ABCA"/>
    <w:rsid w:val="43B0C7F1"/>
    <w:rsid w:val="43BAFDBA"/>
    <w:rsid w:val="43DD2DF7"/>
    <w:rsid w:val="43E05483"/>
    <w:rsid w:val="43EBAC2F"/>
    <w:rsid w:val="43F03FB6"/>
    <w:rsid w:val="440D2283"/>
    <w:rsid w:val="441CC481"/>
    <w:rsid w:val="4424B24A"/>
    <w:rsid w:val="442774FE"/>
    <w:rsid w:val="442D59B1"/>
    <w:rsid w:val="443283B5"/>
    <w:rsid w:val="44363DFF"/>
    <w:rsid w:val="44451314"/>
    <w:rsid w:val="444DD631"/>
    <w:rsid w:val="444EB69A"/>
    <w:rsid w:val="44617E0A"/>
    <w:rsid w:val="446A1F36"/>
    <w:rsid w:val="446F66BD"/>
    <w:rsid w:val="4496B5DB"/>
    <w:rsid w:val="44978C6F"/>
    <w:rsid w:val="449AD476"/>
    <w:rsid w:val="44A9EC34"/>
    <w:rsid w:val="44C39316"/>
    <w:rsid w:val="44E0BACC"/>
    <w:rsid w:val="44EC7D66"/>
    <w:rsid w:val="44FA865E"/>
    <w:rsid w:val="4508D3C0"/>
    <w:rsid w:val="450B7EA3"/>
    <w:rsid w:val="45138BC4"/>
    <w:rsid w:val="451E4151"/>
    <w:rsid w:val="45215A0D"/>
    <w:rsid w:val="45345A94"/>
    <w:rsid w:val="453A35C0"/>
    <w:rsid w:val="45504535"/>
    <w:rsid w:val="457E388B"/>
    <w:rsid w:val="45877C90"/>
    <w:rsid w:val="45941B63"/>
    <w:rsid w:val="459C2EAA"/>
    <w:rsid w:val="459D7992"/>
    <w:rsid w:val="45A52AB1"/>
    <w:rsid w:val="45B2EF90"/>
    <w:rsid w:val="45B40621"/>
    <w:rsid w:val="45D6B17A"/>
    <w:rsid w:val="45DF540D"/>
    <w:rsid w:val="45EA86FB"/>
    <w:rsid w:val="45F84150"/>
    <w:rsid w:val="45FE5392"/>
    <w:rsid w:val="4618D7AD"/>
    <w:rsid w:val="46441657"/>
    <w:rsid w:val="46460B8A"/>
    <w:rsid w:val="46555B1C"/>
    <w:rsid w:val="46587251"/>
    <w:rsid w:val="46758DC9"/>
    <w:rsid w:val="468A81DC"/>
    <w:rsid w:val="468ED0B5"/>
    <w:rsid w:val="46921D44"/>
    <w:rsid w:val="469F617E"/>
    <w:rsid w:val="46A40211"/>
    <w:rsid w:val="46DC03F4"/>
    <w:rsid w:val="46F2DE68"/>
    <w:rsid w:val="47145B9C"/>
    <w:rsid w:val="4737EE70"/>
    <w:rsid w:val="47479D33"/>
    <w:rsid w:val="47549F15"/>
    <w:rsid w:val="47637213"/>
    <w:rsid w:val="4763926E"/>
    <w:rsid w:val="47640DEE"/>
    <w:rsid w:val="477E240C"/>
    <w:rsid w:val="479BDB18"/>
    <w:rsid w:val="47D1C2EB"/>
    <w:rsid w:val="483B9E86"/>
    <w:rsid w:val="4845C88C"/>
    <w:rsid w:val="48545A3C"/>
    <w:rsid w:val="485A2CF0"/>
    <w:rsid w:val="486F0667"/>
    <w:rsid w:val="48C3B0D9"/>
    <w:rsid w:val="48D74719"/>
    <w:rsid w:val="48E9A8E7"/>
    <w:rsid w:val="493B58F3"/>
    <w:rsid w:val="493D9059"/>
    <w:rsid w:val="494D4B93"/>
    <w:rsid w:val="496024A1"/>
    <w:rsid w:val="499D3FCE"/>
    <w:rsid w:val="49B5EFCC"/>
    <w:rsid w:val="49DC85A3"/>
    <w:rsid w:val="49DF0B23"/>
    <w:rsid w:val="49F68CFF"/>
    <w:rsid w:val="49FF83A3"/>
    <w:rsid w:val="4A07B33F"/>
    <w:rsid w:val="4A1B820D"/>
    <w:rsid w:val="4A5011C0"/>
    <w:rsid w:val="4A525345"/>
    <w:rsid w:val="4A54AD48"/>
    <w:rsid w:val="4A648C0D"/>
    <w:rsid w:val="4A693FC6"/>
    <w:rsid w:val="4A7612E3"/>
    <w:rsid w:val="4A91BAFE"/>
    <w:rsid w:val="4AB686D4"/>
    <w:rsid w:val="4B00ED73"/>
    <w:rsid w:val="4B32957F"/>
    <w:rsid w:val="4B687F4B"/>
    <w:rsid w:val="4B72D2A1"/>
    <w:rsid w:val="4BB06A20"/>
    <w:rsid w:val="4BB6C7A1"/>
    <w:rsid w:val="4BC2B88F"/>
    <w:rsid w:val="4BEF2100"/>
    <w:rsid w:val="4BF66E49"/>
    <w:rsid w:val="4C0D52AC"/>
    <w:rsid w:val="4C7EA1B3"/>
    <w:rsid w:val="4C87E50E"/>
    <w:rsid w:val="4C954703"/>
    <w:rsid w:val="4CD2C78B"/>
    <w:rsid w:val="4CDA51C5"/>
    <w:rsid w:val="4CE6B903"/>
    <w:rsid w:val="4CF415D8"/>
    <w:rsid w:val="4D024548"/>
    <w:rsid w:val="4D1D06E3"/>
    <w:rsid w:val="4D31014B"/>
    <w:rsid w:val="4D519E7B"/>
    <w:rsid w:val="4D5FEEDF"/>
    <w:rsid w:val="4D6B7A14"/>
    <w:rsid w:val="4D79BE0C"/>
    <w:rsid w:val="4DDFEB45"/>
    <w:rsid w:val="4DE202D6"/>
    <w:rsid w:val="4DE5B001"/>
    <w:rsid w:val="4DEA1A69"/>
    <w:rsid w:val="4DF52353"/>
    <w:rsid w:val="4E01066F"/>
    <w:rsid w:val="4E2A8798"/>
    <w:rsid w:val="4E2E042A"/>
    <w:rsid w:val="4E4F63E4"/>
    <w:rsid w:val="4E579432"/>
    <w:rsid w:val="4E5A9398"/>
    <w:rsid w:val="4E686838"/>
    <w:rsid w:val="4E6E8A7A"/>
    <w:rsid w:val="4E7D6189"/>
    <w:rsid w:val="4E82C57A"/>
    <w:rsid w:val="4EAE78A4"/>
    <w:rsid w:val="4EB2A2C9"/>
    <w:rsid w:val="4ECE7499"/>
    <w:rsid w:val="4F050C39"/>
    <w:rsid w:val="4F0D752E"/>
    <w:rsid w:val="4F171E43"/>
    <w:rsid w:val="4F26F598"/>
    <w:rsid w:val="4F560D08"/>
    <w:rsid w:val="4F78CF00"/>
    <w:rsid w:val="4F95CFEE"/>
    <w:rsid w:val="4F96A087"/>
    <w:rsid w:val="4FB5E1E2"/>
    <w:rsid w:val="4FCEDB77"/>
    <w:rsid w:val="4FE1994A"/>
    <w:rsid w:val="4FE8F832"/>
    <w:rsid w:val="4FEBC512"/>
    <w:rsid w:val="500B59D6"/>
    <w:rsid w:val="50196E3A"/>
    <w:rsid w:val="501F5B8E"/>
    <w:rsid w:val="50242DB8"/>
    <w:rsid w:val="502DF623"/>
    <w:rsid w:val="50304948"/>
    <w:rsid w:val="504A4905"/>
    <w:rsid w:val="504F0843"/>
    <w:rsid w:val="50890268"/>
    <w:rsid w:val="50955DE0"/>
    <w:rsid w:val="5098A338"/>
    <w:rsid w:val="50FA43F9"/>
    <w:rsid w:val="5103D32C"/>
    <w:rsid w:val="510A6DBF"/>
    <w:rsid w:val="510D12D2"/>
    <w:rsid w:val="511D45A0"/>
    <w:rsid w:val="512D427B"/>
    <w:rsid w:val="513C08B2"/>
    <w:rsid w:val="51520E29"/>
    <w:rsid w:val="5158D3A0"/>
    <w:rsid w:val="51796718"/>
    <w:rsid w:val="517AF339"/>
    <w:rsid w:val="51814629"/>
    <w:rsid w:val="51902E50"/>
    <w:rsid w:val="5191F942"/>
    <w:rsid w:val="519E8962"/>
    <w:rsid w:val="51AAF471"/>
    <w:rsid w:val="51B3CE20"/>
    <w:rsid w:val="51CEA184"/>
    <w:rsid w:val="51D10E7F"/>
    <w:rsid w:val="51E21425"/>
    <w:rsid w:val="51EF0491"/>
    <w:rsid w:val="5213E05E"/>
    <w:rsid w:val="52143721"/>
    <w:rsid w:val="5216F521"/>
    <w:rsid w:val="521EEE2C"/>
    <w:rsid w:val="5240457C"/>
    <w:rsid w:val="524332CF"/>
    <w:rsid w:val="52655811"/>
    <w:rsid w:val="527EA4A8"/>
    <w:rsid w:val="5294B238"/>
    <w:rsid w:val="529C0C25"/>
    <w:rsid w:val="52B87EB8"/>
    <w:rsid w:val="52CCA962"/>
    <w:rsid w:val="52D01585"/>
    <w:rsid w:val="5314B3FB"/>
    <w:rsid w:val="5331975D"/>
    <w:rsid w:val="53422343"/>
    <w:rsid w:val="5347D99C"/>
    <w:rsid w:val="535A24C8"/>
    <w:rsid w:val="535C1770"/>
    <w:rsid w:val="5363575C"/>
    <w:rsid w:val="536DD437"/>
    <w:rsid w:val="5382F8BA"/>
    <w:rsid w:val="5385D20C"/>
    <w:rsid w:val="53988173"/>
    <w:rsid w:val="53A09A11"/>
    <w:rsid w:val="53BCDDCC"/>
    <w:rsid w:val="53C149EB"/>
    <w:rsid w:val="53CCFEA2"/>
    <w:rsid w:val="53D569AF"/>
    <w:rsid w:val="53E697BE"/>
    <w:rsid w:val="53EC3566"/>
    <w:rsid w:val="5412246C"/>
    <w:rsid w:val="54296899"/>
    <w:rsid w:val="544903FF"/>
    <w:rsid w:val="545E0447"/>
    <w:rsid w:val="5476EA1C"/>
    <w:rsid w:val="5481A220"/>
    <w:rsid w:val="5497BF55"/>
    <w:rsid w:val="54ABA54E"/>
    <w:rsid w:val="54B293FB"/>
    <w:rsid w:val="54F04D2C"/>
    <w:rsid w:val="54F4C03F"/>
    <w:rsid w:val="54FC45F3"/>
    <w:rsid w:val="55093816"/>
    <w:rsid w:val="55139E64"/>
    <w:rsid w:val="55233661"/>
    <w:rsid w:val="553C52A1"/>
    <w:rsid w:val="5580FDB3"/>
    <w:rsid w:val="55A4B10F"/>
    <w:rsid w:val="55AF22B1"/>
    <w:rsid w:val="55BB8DD4"/>
    <w:rsid w:val="55C8DB19"/>
    <w:rsid w:val="55D3C36E"/>
    <w:rsid w:val="55DE0082"/>
    <w:rsid w:val="5611D863"/>
    <w:rsid w:val="5612186D"/>
    <w:rsid w:val="561363CB"/>
    <w:rsid w:val="5666BBA0"/>
    <w:rsid w:val="568DC274"/>
    <w:rsid w:val="569AB01D"/>
    <w:rsid w:val="56BF07A4"/>
    <w:rsid w:val="56D82302"/>
    <w:rsid w:val="56EF2E21"/>
    <w:rsid w:val="56F89A52"/>
    <w:rsid w:val="5742BAAB"/>
    <w:rsid w:val="5745F1C8"/>
    <w:rsid w:val="574DFD14"/>
    <w:rsid w:val="5765EC1B"/>
    <w:rsid w:val="577EA397"/>
    <w:rsid w:val="578C6FB6"/>
    <w:rsid w:val="57904E25"/>
    <w:rsid w:val="579F5554"/>
    <w:rsid w:val="57ADA8C4"/>
    <w:rsid w:val="57CCA36D"/>
    <w:rsid w:val="57D97D8E"/>
    <w:rsid w:val="57F074D1"/>
    <w:rsid w:val="58010D98"/>
    <w:rsid w:val="5805E1D7"/>
    <w:rsid w:val="5817FAF0"/>
    <w:rsid w:val="58209B72"/>
    <w:rsid w:val="58238824"/>
    <w:rsid w:val="5829B27A"/>
    <w:rsid w:val="583581A5"/>
    <w:rsid w:val="583C328D"/>
    <w:rsid w:val="5847E3CF"/>
    <w:rsid w:val="5859432F"/>
    <w:rsid w:val="587DAD14"/>
    <w:rsid w:val="588F4C3D"/>
    <w:rsid w:val="589BEE1F"/>
    <w:rsid w:val="58AE086F"/>
    <w:rsid w:val="58B06169"/>
    <w:rsid w:val="58B47BAB"/>
    <w:rsid w:val="58C149A8"/>
    <w:rsid w:val="58D0D9F3"/>
    <w:rsid w:val="58DEC317"/>
    <w:rsid w:val="58E33DBD"/>
    <w:rsid w:val="58F10300"/>
    <w:rsid w:val="58F23BD3"/>
    <w:rsid w:val="58FA709C"/>
    <w:rsid w:val="59127FB4"/>
    <w:rsid w:val="591A73F8"/>
    <w:rsid w:val="591D6574"/>
    <w:rsid w:val="593BEAE6"/>
    <w:rsid w:val="593D4369"/>
    <w:rsid w:val="593F9270"/>
    <w:rsid w:val="59485FB0"/>
    <w:rsid w:val="59808772"/>
    <w:rsid w:val="59940F8A"/>
    <w:rsid w:val="59E4607F"/>
    <w:rsid w:val="59E7130A"/>
    <w:rsid w:val="59EBA481"/>
    <w:rsid w:val="59EF97B4"/>
    <w:rsid w:val="5A2869D9"/>
    <w:rsid w:val="5A3697AB"/>
    <w:rsid w:val="5A3AB5C1"/>
    <w:rsid w:val="5A6252D4"/>
    <w:rsid w:val="5A6479C4"/>
    <w:rsid w:val="5A71797D"/>
    <w:rsid w:val="5A72E4AE"/>
    <w:rsid w:val="5A90A0FB"/>
    <w:rsid w:val="5A955524"/>
    <w:rsid w:val="5AA71E0A"/>
    <w:rsid w:val="5AA94C06"/>
    <w:rsid w:val="5AB3D68C"/>
    <w:rsid w:val="5AC98494"/>
    <w:rsid w:val="5AD7BB47"/>
    <w:rsid w:val="5B09BBD9"/>
    <w:rsid w:val="5B209753"/>
    <w:rsid w:val="5B26878C"/>
    <w:rsid w:val="5B32251C"/>
    <w:rsid w:val="5B7212DF"/>
    <w:rsid w:val="5B8774E2"/>
    <w:rsid w:val="5B960314"/>
    <w:rsid w:val="5BADE3D4"/>
    <w:rsid w:val="5BCA1F1A"/>
    <w:rsid w:val="5BE3DBF0"/>
    <w:rsid w:val="5BF4975C"/>
    <w:rsid w:val="5BF70F33"/>
    <w:rsid w:val="5BF78C53"/>
    <w:rsid w:val="5BF99950"/>
    <w:rsid w:val="5BFBFEB9"/>
    <w:rsid w:val="5C019C36"/>
    <w:rsid w:val="5C0DC07A"/>
    <w:rsid w:val="5C29DC95"/>
    <w:rsid w:val="5C873BC8"/>
    <w:rsid w:val="5C91F294"/>
    <w:rsid w:val="5CA42B82"/>
    <w:rsid w:val="5CA87D12"/>
    <w:rsid w:val="5CB076EF"/>
    <w:rsid w:val="5CCF3AC6"/>
    <w:rsid w:val="5CD7B06C"/>
    <w:rsid w:val="5CE46EB5"/>
    <w:rsid w:val="5CEA8E32"/>
    <w:rsid w:val="5D182C88"/>
    <w:rsid w:val="5D44B5EC"/>
    <w:rsid w:val="5D4A5B94"/>
    <w:rsid w:val="5D5EBBE1"/>
    <w:rsid w:val="5D691266"/>
    <w:rsid w:val="5D87BDF9"/>
    <w:rsid w:val="5DA990DB"/>
    <w:rsid w:val="5DA99913"/>
    <w:rsid w:val="5DAE53B3"/>
    <w:rsid w:val="5DB09FC5"/>
    <w:rsid w:val="5DC93D99"/>
    <w:rsid w:val="5DD96783"/>
    <w:rsid w:val="5DDBD047"/>
    <w:rsid w:val="5DE771AA"/>
    <w:rsid w:val="5DF49118"/>
    <w:rsid w:val="5DF6FBFB"/>
    <w:rsid w:val="5DFC0FC7"/>
    <w:rsid w:val="5E1889BF"/>
    <w:rsid w:val="5E1A2B9E"/>
    <w:rsid w:val="5E2B5FD5"/>
    <w:rsid w:val="5E55549F"/>
    <w:rsid w:val="5E5FB655"/>
    <w:rsid w:val="5E86E6F2"/>
    <w:rsid w:val="5E87E05C"/>
    <w:rsid w:val="5EA4C329"/>
    <w:rsid w:val="5EB343F6"/>
    <w:rsid w:val="5EE0AB2E"/>
    <w:rsid w:val="5EE448D7"/>
    <w:rsid w:val="5EEE33E0"/>
    <w:rsid w:val="5F5C6033"/>
    <w:rsid w:val="5F66CB0C"/>
    <w:rsid w:val="5FABD5F0"/>
    <w:rsid w:val="5FB8FAB3"/>
    <w:rsid w:val="5FD124E1"/>
    <w:rsid w:val="5FDB964E"/>
    <w:rsid w:val="5FDBD3A5"/>
    <w:rsid w:val="5FE7E5DB"/>
    <w:rsid w:val="6018DCCB"/>
    <w:rsid w:val="60271CDD"/>
    <w:rsid w:val="60286A06"/>
    <w:rsid w:val="602D13E5"/>
    <w:rsid w:val="60582351"/>
    <w:rsid w:val="60848E84"/>
    <w:rsid w:val="6085A263"/>
    <w:rsid w:val="608A0441"/>
    <w:rsid w:val="60930885"/>
    <w:rsid w:val="609D903D"/>
    <w:rsid w:val="60A0BE0E"/>
    <w:rsid w:val="60A9F745"/>
    <w:rsid w:val="60C02485"/>
    <w:rsid w:val="60E84087"/>
    <w:rsid w:val="6102EC37"/>
    <w:rsid w:val="6102FB95"/>
    <w:rsid w:val="61165F8E"/>
    <w:rsid w:val="611E24AE"/>
    <w:rsid w:val="61305217"/>
    <w:rsid w:val="613F055E"/>
    <w:rsid w:val="6185B9B1"/>
    <w:rsid w:val="61B36811"/>
    <w:rsid w:val="61B4AD2C"/>
    <w:rsid w:val="61CA1C9C"/>
    <w:rsid w:val="61CCBE86"/>
    <w:rsid w:val="61CE0719"/>
    <w:rsid w:val="61E316EB"/>
    <w:rsid w:val="6215C4B2"/>
    <w:rsid w:val="6219AABB"/>
    <w:rsid w:val="621E861E"/>
    <w:rsid w:val="622902B8"/>
    <w:rsid w:val="62322528"/>
    <w:rsid w:val="6260F4D9"/>
    <w:rsid w:val="6270F7A6"/>
    <w:rsid w:val="628F1E87"/>
    <w:rsid w:val="6317358A"/>
    <w:rsid w:val="633E7432"/>
    <w:rsid w:val="6340D068"/>
    <w:rsid w:val="63500662"/>
    <w:rsid w:val="635A3F55"/>
    <w:rsid w:val="635CECBD"/>
    <w:rsid w:val="6361D3B7"/>
    <w:rsid w:val="6365C24B"/>
    <w:rsid w:val="636E45AF"/>
    <w:rsid w:val="6388101C"/>
    <w:rsid w:val="638F373A"/>
    <w:rsid w:val="63C86FAA"/>
    <w:rsid w:val="63CE956A"/>
    <w:rsid w:val="63D43884"/>
    <w:rsid w:val="63DC771C"/>
    <w:rsid w:val="63DEB47A"/>
    <w:rsid w:val="63EDFBCF"/>
    <w:rsid w:val="63F17E6F"/>
    <w:rsid w:val="63FD22DF"/>
    <w:rsid w:val="640B5FD1"/>
    <w:rsid w:val="641A7765"/>
    <w:rsid w:val="644276CD"/>
    <w:rsid w:val="6455EDD6"/>
    <w:rsid w:val="645E5558"/>
    <w:rsid w:val="64638909"/>
    <w:rsid w:val="647FB992"/>
    <w:rsid w:val="649FDD90"/>
    <w:rsid w:val="64C38673"/>
    <w:rsid w:val="64CB55AC"/>
    <w:rsid w:val="64D4401C"/>
    <w:rsid w:val="64D7AEAD"/>
    <w:rsid w:val="6510184E"/>
    <w:rsid w:val="651D0B87"/>
    <w:rsid w:val="6537D46E"/>
    <w:rsid w:val="6543E0BB"/>
    <w:rsid w:val="65444342"/>
    <w:rsid w:val="6558FEF5"/>
    <w:rsid w:val="657041AA"/>
    <w:rsid w:val="657BBB45"/>
    <w:rsid w:val="6596406A"/>
    <w:rsid w:val="65DB805D"/>
    <w:rsid w:val="65E57E9F"/>
    <w:rsid w:val="65EA83EF"/>
    <w:rsid w:val="65F76123"/>
    <w:rsid w:val="66090E7A"/>
    <w:rsid w:val="661260CD"/>
    <w:rsid w:val="6632F650"/>
    <w:rsid w:val="6696AE97"/>
    <w:rsid w:val="6697AB8A"/>
    <w:rsid w:val="66995BFE"/>
    <w:rsid w:val="669D630D"/>
    <w:rsid w:val="66B1C7E9"/>
    <w:rsid w:val="67163DAC"/>
    <w:rsid w:val="672C2E6E"/>
    <w:rsid w:val="6751B324"/>
    <w:rsid w:val="67A91460"/>
    <w:rsid w:val="67A96604"/>
    <w:rsid w:val="67DBD2D8"/>
    <w:rsid w:val="6815A0E8"/>
    <w:rsid w:val="68276CB7"/>
    <w:rsid w:val="684D45D2"/>
    <w:rsid w:val="685B976A"/>
    <w:rsid w:val="685C3485"/>
    <w:rsid w:val="686D246D"/>
    <w:rsid w:val="687F5052"/>
    <w:rsid w:val="68846EBE"/>
    <w:rsid w:val="688DE0C7"/>
    <w:rsid w:val="689D95D1"/>
    <w:rsid w:val="68A6723A"/>
    <w:rsid w:val="68ADC3C5"/>
    <w:rsid w:val="68B0565D"/>
    <w:rsid w:val="68B20E0D"/>
    <w:rsid w:val="68BAB265"/>
    <w:rsid w:val="68C8B80A"/>
    <w:rsid w:val="68D9F117"/>
    <w:rsid w:val="6910380F"/>
    <w:rsid w:val="691DE2F2"/>
    <w:rsid w:val="693C8134"/>
    <w:rsid w:val="694EDEA3"/>
    <w:rsid w:val="6962476C"/>
    <w:rsid w:val="6969B1F9"/>
    <w:rsid w:val="698B4AAF"/>
    <w:rsid w:val="69E89FEE"/>
    <w:rsid w:val="6A029B75"/>
    <w:rsid w:val="6A039B09"/>
    <w:rsid w:val="6A0A7E6F"/>
    <w:rsid w:val="6A20C26E"/>
    <w:rsid w:val="6A32D4B8"/>
    <w:rsid w:val="6A5D5B42"/>
    <w:rsid w:val="6A9833D9"/>
    <w:rsid w:val="6A9EF14B"/>
    <w:rsid w:val="6AAD4180"/>
    <w:rsid w:val="6AB1265D"/>
    <w:rsid w:val="6AB2BCDE"/>
    <w:rsid w:val="6AB3CF1D"/>
    <w:rsid w:val="6AB6BB6D"/>
    <w:rsid w:val="6AC5A5F2"/>
    <w:rsid w:val="6ADE10CD"/>
    <w:rsid w:val="6AFC7B67"/>
    <w:rsid w:val="6B085500"/>
    <w:rsid w:val="6B2AED79"/>
    <w:rsid w:val="6B2CFE86"/>
    <w:rsid w:val="6B358E0F"/>
    <w:rsid w:val="6B742C17"/>
    <w:rsid w:val="6B97F2F1"/>
    <w:rsid w:val="6BB41762"/>
    <w:rsid w:val="6BB972A6"/>
    <w:rsid w:val="6BC4E321"/>
    <w:rsid w:val="6BE8C51D"/>
    <w:rsid w:val="6C270299"/>
    <w:rsid w:val="6C362A08"/>
    <w:rsid w:val="6C51EB62"/>
    <w:rsid w:val="6C645508"/>
    <w:rsid w:val="6C8AF3D8"/>
    <w:rsid w:val="6C919CF8"/>
    <w:rsid w:val="6CC2E13C"/>
    <w:rsid w:val="6CC7D4E0"/>
    <w:rsid w:val="6D3A5B60"/>
    <w:rsid w:val="6D4AB54E"/>
    <w:rsid w:val="6D4D6AE4"/>
    <w:rsid w:val="6D5631EC"/>
    <w:rsid w:val="6D5BCBA0"/>
    <w:rsid w:val="6D644A08"/>
    <w:rsid w:val="6D866285"/>
    <w:rsid w:val="6DA4103A"/>
    <w:rsid w:val="6DB1F78B"/>
    <w:rsid w:val="6DB8525D"/>
    <w:rsid w:val="6DD42ED7"/>
    <w:rsid w:val="6E10AE76"/>
    <w:rsid w:val="6E2EC599"/>
    <w:rsid w:val="6E385266"/>
    <w:rsid w:val="6E39C9A9"/>
    <w:rsid w:val="6E43AAB6"/>
    <w:rsid w:val="6E5E5F34"/>
    <w:rsid w:val="6E7BA39C"/>
    <w:rsid w:val="6E8E606C"/>
    <w:rsid w:val="6E8E7194"/>
    <w:rsid w:val="6E971FFD"/>
    <w:rsid w:val="6EC2C489"/>
    <w:rsid w:val="6ECFF8B3"/>
    <w:rsid w:val="6ED2B049"/>
    <w:rsid w:val="6ED31494"/>
    <w:rsid w:val="6ED51EAF"/>
    <w:rsid w:val="6ED583DE"/>
    <w:rsid w:val="6EE70CF3"/>
    <w:rsid w:val="6EE8BC9B"/>
    <w:rsid w:val="6EFC83E3"/>
    <w:rsid w:val="6F22D07F"/>
    <w:rsid w:val="6F4DC7EC"/>
    <w:rsid w:val="6F4F5145"/>
    <w:rsid w:val="6F6DCACA"/>
    <w:rsid w:val="6F92417E"/>
    <w:rsid w:val="6F96A33D"/>
    <w:rsid w:val="6FAA2401"/>
    <w:rsid w:val="6FD28D79"/>
    <w:rsid w:val="6FD482FF"/>
    <w:rsid w:val="6FE85175"/>
    <w:rsid w:val="6FEC388A"/>
    <w:rsid w:val="702A30CD"/>
    <w:rsid w:val="7031F793"/>
    <w:rsid w:val="703EA602"/>
    <w:rsid w:val="709896E3"/>
    <w:rsid w:val="70CB5084"/>
    <w:rsid w:val="7101CB46"/>
    <w:rsid w:val="7112ED54"/>
    <w:rsid w:val="7116CC52"/>
    <w:rsid w:val="7147B427"/>
    <w:rsid w:val="71490E35"/>
    <w:rsid w:val="71A97692"/>
    <w:rsid w:val="71AC989D"/>
    <w:rsid w:val="71D17961"/>
    <w:rsid w:val="71FDF92E"/>
    <w:rsid w:val="7230F104"/>
    <w:rsid w:val="724A8D02"/>
    <w:rsid w:val="725ED6DB"/>
    <w:rsid w:val="727FDB00"/>
    <w:rsid w:val="728201BB"/>
    <w:rsid w:val="72AAD94A"/>
    <w:rsid w:val="72B2AACB"/>
    <w:rsid w:val="72BD582C"/>
    <w:rsid w:val="72CE2124"/>
    <w:rsid w:val="72DC90E5"/>
    <w:rsid w:val="72FCCEE3"/>
    <w:rsid w:val="730DE3B8"/>
    <w:rsid w:val="73154DBA"/>
    <w:rsid w:val="732C320F"/>
    <w:rsid w:val="732CEC95"/>
    <w:rsid w:val="7338106B"/>
    <w:rsid w:val="733E7291"/>
    <w:rsid w:val="7361D18F"/>
    <w:rsid w:val="7396AED0"/>
    <w:rsid w:val="73A66831"/>
    <w:rsid w:val="73AF124D"/>
    <w:rsid w:val="73BBA66C"/>
    <w:rsid w:val="73C7544A"/>
    <w:rsid w:val="73E03570"/>
    <w:rsid w:val="7415EB49"/>
    <w:rsid w:val="741C2DEB"/>
    <w:rsid w:val="74343E6B"/>
    <w:rsid w:val="743ACA30"/>
    <w:rsid w:val="7446A9AB"/>
    <w:rsid w:val="7456830E"/>
    <w:rsid w:val="745779F1"/>
    <w:rsid w:val="745D2A6B"/>
    <w:rsid w:val="7478AFF0"/>
    <w:rsid w:val="747B54D6"/>
    <w:rsid w:val="74808273"/>
    <w:rsid w:val="74817A5F"/>
    <w:rsid w:val="7490F818"/>
    <w:rsid w:val="749114BF"/>
    <w:rsid w:val="74FAACFB"/>
    <w:rsid w:val="74FDB661"/>
    <w:rsid w:val="750B91AE"/>
    <w:rsid w:val="75336132"/>
    <w:rsid w:val="754ECD6A"/>
    <w:rsid w:val="7556522B"/>
    <w:rsid w:val="755E0D6B"/>
    <w:rsid w:val="755E358A"/>
    <w:rsid w:val="756B6E12"/>
    <w:rsid w:val="757D2A36"/>
    <w:rsid w:val="759590A3"/>
    <w:rsid w:val="75A2E117"/>
    <w:rsid w:val="75A6B162"/>
    <w:rsid w:val="75B70570"/>
    <w:rsid w:val="75B9B1D5"/>
    <w:rsid w:val="75C4F68A"/>
    <w:rsid w:val="75DA39F5"/>
    <w:rsid w:val="75E1956A"/>
    <w:rsid w:val="75E33706"/>
    <w:rsid w:val="75E4B06B"/>
    <w:rsid w:val="76077223"/>
    <w:rsid w:val="760B2EB9"/>
    <w:rsid w:val="760CB27C"/>
    <w:rsid w:val="76149EDD"/>
    <w:rsid w:val="765A8922"/>
    <w:rsid w:val="7667EF90"/>
    <w:rsid w:val="76761353"/>
    <w:rsid w:val="76AED80A"/>
    <w:rsid w:val="76B05822"/>
    <w:rsid w:val="76CB6D14"/>
    <w:rsid w:val="76D7AE27"/>
    <w:rsid w:val="76DDC22E"/>
    <w:rsid w:val="76E88120"/>
    <w:rsid w:val="76EB2BCE"/>
    <w:rsid w:val="772A1869"/>
    <w:rsid w:val="775031AF"/>
    <w:rsid w:val="7756392C"/>
    <w:rsid w:val="77578627"/>
    <w:rsid w:val="775886C4"/>
    <w:rsid w:val="77865B37"/>
    <w:rsid w:val="77B82335"/>
    <w:rsid w:val="78279288"/>
    <w:rsid w:val="782AAAC8"/>
    <w:rsid w:val="784CD3F2"/>
    <w:rsid w:val="785F8FD7"/>
    <w:rsid w:val="78743CB9"/>
    <w:rsid w:val="787810C6"/>
    <w:rsid w:val="7886FC2F"/>
    <w:rsid w:val="788C9E66"/>
    <w:rsid w:val="7891948D"/>
    <w:rsid w:val="789ED258"/>
    <w:rsid w:val="78A53624"/>
    <w:rsid w:val="78E52D11"/>
    <w:rsid w:val="78E5A9D1"/>
    <w:rsid w:val="7907EFC2"/>
    <w:rsid w:val="79128C29"/>
    <w:rsid w:val="79284191"/>
    <w:rsid w:val="794B9D8F"/>
    <w:rsid w:val="79952805"/>
    <w:rsid w:val="79A7FE03"/>
    <w:rsid w:val="79B24990"/>
    <w:rsid w:val="79C07A4C"/>
    <w:rsid w:val="79C4E4DE"/>
    <w:rsid w:val="79D10F2A"/>
    <w:rsid w:val="79E04E06"/>
    <w:rsid w:val="79FC00C1"/>
    <w:rsid w:val="79FEC0ED"/>
    <w:rsid w:val="7A1A81B4"/>
    <w:rsid w:val="7A249057"/>
    <w:rsid w:val="7A258FC7"/>
    <w:rsid w:val="7A2FD470"/>
    <w:rsid w:val="7A4FE7BF"/>
    <w:rsid w:val="7A617332"/>
    <w:rsid w:val="7A6575B2"/>
    <w:rsid w:val="7AA64BD2"/>
    <w:rsid w:val="7AA7972F"/>
    <w:rsid w:val="7AF8A17D"/>
    <w:rsid w:val="7AFBF5BA"/>
    <w:rsid w:val="7B0711CE"/>
    <w:rsid w:val="7B090561"/>
    <w:rsid w:val="7B264D2E"/>
    <w:rsid w:val="7B30F866"/>
    <w:rsid w:val="7B463920"/>
    <w:rsid w:val="7B5F334A"/>
    <w:rsid w:val="7B9536BE"/>
    <w:rsid w:val="7B978316"/>
    <w:rsid w:val="7BCFEC43"/>
    <w:rsid w:val="7BDF46F7"/>
    <w:rsid w:val="7BFCE0EA"/>
    <w:rsid w:val="7C2BF1A6"/>
    <w:rsid w:val="7C33BBCF"/>
    <w:rsid w:val="7C5BDB0D"/>
    <w:rsid w:val="7C5C0C6D"/>
    <w:rsid w:val="7CB32C13"/>
    <w:rsid w:val="7CCB9AA3"/>
    <w:rsid w:val="7CDEF2B1"/>
    <w:rsid w:val="7CDF901E"/>
    <w:rsid w:val="7D4FE601"/>
    <w:rsid w:val="7D6E786C"/>
    <w:rsid w:val="7D7CA14A"/>
    <w:rsid w:val="7D8F28AD"/>
    <w:rsid w:val="7DCC7590"/>
    <w:rsid w:val="7DE43A94"/>
    <w:rsid w:val="7E1F0EB2"/>
    <w:rsid w:val="7E429D7C"/>
    <w:rsid w:val="7E43AA46"/>
    <w:rsid w:val="7E50F37C"/>
    <w:rsid w:val="7E676B04"/>
    <w:rsid w:val="7E730175"/>
    <w:rsid w:val="7EC00607"/>
    <w:rsid w:val="7ECF32BB"/>
    <w:rsid w:val="7EF3C468"/>
    <w:rsid w:val="7F05B964"/>
    <w:rsid w:val="7F1E2BB9"/>
    <w:rsid w:val="7F2AF90E"/>
    <w:rsid w:val="7F36CD89"/>
    <w:rsid w:val="7F45BA18"/>
    <w:rsid w:val="7F627D68"/>
    <w:rsid w:val="7F672453"/>
    <w:rsid w:val="7F800AF5"/>
    <w:rsid w:val="7F8CD063"/>
    <w:rsid w:val="7FACCDF5"/>
    <w:rsid w:val="7FB4D9B3"/>
    <w:rsid w:val="7FD97A70"/>
    <w:rsid w:val="7FE01240"/>
    <w:rsid w:val="7FFBE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ead5ff"/>
    </o:shapedefaults>
    <o:shapelayout v:ext="edit">
      <o:idmap v:ext="edit" data="1"/>
    </o:shapelayout>
  </w:shapeDefaults>
  <w:decimalSymbol w:val="."/>
  <w:listSeparator w:val=","/>
  <w14:docId w14:val="1D5DC123"/>
  <w15:chartTrackingRefBased/>
  <w15:docId w15:val="{59934BF3-A662-4A3D-B1FA-117E4E9F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F0B"/>
    <w:pPr>
      <w:keepNext/>
      <w:keepLines/>
      <w:spacing w:before="240" w:after="0"/>
      <w:outlineLvl w:val="0"/>
    </w:pPr>
    <w:rPr>
      <w:rFonts w:asciiTheme="majorHAnsi" w:eastAsiaTheme="majorEastAsia" w:hAnsiTheme="majorHAnsi" w:cstheme="majorBidi"/>
      <w:color w:val="1161C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0B"/>
    <w:rPr>
      <w:rFonts w:asciiTheme="majorHAnsi" w:eastAsiaTheme="majorEastAsia" w:hAnsiTheme="majorHAnsi" w:cstheme="majorBidi"/>
      <w:color w:val="1161C4" w:themeColor="accent1" w:themeShade="BF"/>
      <w:sz w:val="32"/>
      <w:szCs w:val="32"/>
    </w:rPr>
  </w:style>
  <w:style w:type="paragraph" w:styleId="TOCHeading">
    <w:name w:val="TOC Heading"/>
    <w:basedOn w:val="Heading1"/>
    <w:next w:val="Normal"/>
    <w:uiPriority w:val="39"/>
    <w:unhideWhenUsed/>
    <w:qFormat/>
    <w:rsid w:val="00F85F0B"/>
    <w:pPr>
      <w:outlineLvl w:val="9"/>
    </w:pPr>
  </w:style>
  <w:style w:type="table" w:styleId="TableGrid">
    <w:name w:val="Table Grid"/>
    <w:basedOn w:val="TableNormal"/>
    <w:uiPriority w:val="59"/>
    <w:rsid w:val="00F8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CB0"/>
    <w:rPr>
      <w:color w:val="3085ED" w:themeColor="hyperlink"/>
      <w:u w:val="single"/>
    </w:rPr>
  </w:style>
  <w:style w:type="character" w:styleId="UnresolvedMention">
    <w:name w:val="Unresolved Mention"/>
    <w:basedOn w:val="DefaultParagraphFont"/>
    <w:uiPriority w:val="99"/>
    <w:semiHidden/>
    <w:unhideWhenUsed/>
    <w:rsid w:val="00D15CB0"/>
    <w:rPr>
      <w:color w:val="605E5C"/>
      <w:shd w:val="clear" w:color="auto" w:fill="E1DFDD"/>
    </w:rPr>
  </w:style>
  <w:style w:type="paragraph" w:customStyle="1" w:styleId="GuidelineText">
    <w:name w:val="Guideline Text"/>
    <w:basedOn w:val="BodyText"/>
    <w:qFormat/>
    <w:rsid w:val="006F14B8"/>
    <w:pPr>
      <w:spacing w:line="240" w:lineRule="auto"/>
      <w:ind w:left="720"/>
    </w:pPr>
    <w:rPr>
      <w:rFonts w:ascii="Myriad Pro" w:eastAsia="Calibri" w:hAnsi="Myriad Pro" w:cs="Times New Roman"/>
      <w:sz w:val="20"/>
    </w:rPr>
  </w:style>
  <w:style w:type="paragraph" w:styleId="BodyText">
    <w:name w:val="Body Text"/>
    <w:basedOn w:val="Normal"/>
    <w:link w:val="BodyTextChar"/>
    <w:uiPriority w:val="99"/>
    <w:semiHidden/>
    <w:unhideWhenUsed/>
    <w:rsid w:val="006F14B8"/>
    <w:pPr>
      <w:spacing w:after="120"/>
    </w:pPr>
  </w:style>
  <w:style w:type="character" w:customStyle="1" w:styleId="BodyTextChar">
    <w:name w:val="Body Text Char"/>
    <w:basedOn w:val="DefaultParagraphFont"/>
    <w:link w:val="BodyText"/>
    <w:uiPriority w:val="99"/>
    <w:semiHidden/>
    <w:rsid w:val="006F14B8"/>
  </w:style>
  <w:style w:type="paragraph" w:styleId="ListParagraph">
    <w:name w:val="List Paragraph"/>
    <w:basedOn w:val="Normal"/>
    <w:uiPriority w:val="34"/>
    <w:qFormat/>
    <w:rsid w:val="00E72838"/>
    <w:pPr>
      <w:ind w:left="720"/>
      <w:contextualSpacing/>
    </w:pPr>
  </w:style>
  <w:style w:type="paragraph" w:customStyle="1" w:styleId="paragraph">
    <w:name w:val="paragraph"/>
    <w:basedOn w:val="Normal"/>
    <w:rsid w:val="002A0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05AE"/>
  </w:style>
  <w:style w:type="character" w:customStyle="1" w:styleId="eop">
    <w:name w:val="eop"/>
    <w:basedOn w:val="DefaultParagraphFont"/>
    <w:rsid w:val="002A05AE"/>
  </w:style>
  <w:style w:type="character" w:styleId="FollowedHyperlink">
    <w:name w:val="FollowedHyperlink"/>
    <w:basedOn w:val="DefaultParagraphFont"/>
    <w:uiPriority w:val="99"/>
    <w:semiHidden/>
    <w:unhideWhenUsed/>
    <w:rsid w:val="00C36C88"/>
    <w:rPr>
      <w:color w:val="82B6F4" w:themeColor="followedHyperlink"/>
      <w:u w:val="single"/>
    </w:rPr>
  </w:style>
  <w:style w:type="paragraph" w:styleId="Header">
    <w:name w:val="header"/>
    <w:basedOn w:val="Normal"/>
    <w:link w:val="HeaderChar"/>
    <w:uiPriority w:val="99"/>
    <w:unhideWhenUsed/>
    <w:rsid w:val="008A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C7"/>
  </w:style>
  <w:style w:type="paragraph" w:styleId="Footer">
    <w:name w:val="footer"/>
    <w:basedOn w:val="Normal"/>
    <w:link w:val="FooterChar"/>
    <w:uiPriority w:val="99"/>
    <w:unhideWhenUsed/>
    <w:rsid w:val="008A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C7"/>
  </w:style>
  <w:style w:type="character" w:customStyle="1" w:styleId="font91">
    <w:name w:val="font91"/>
    <w:basedOn w:val="DefaultParagraphFont"/>
    <w:rsid w:val="00DC4769"/>
    <w:rPr>
      <w:rFonts w:ascii="Calibri" w:hAnsi="Calibri" w:cs="Calibri" w:hint="default"/>
      <w:b w:val="0"/>
      <w:bCs w:val="0"/>
      <w:i w:val="0"/>
      <w:iCs w:val="0"/>
      <w:strike w:val="0"/>
      <w:dstrike w:val="0"/>
      <w:color w:val="0070C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277">
      <w:bodyDiv w:val="1"/>
      <w:marLeft w:val="0"/>
      <w:marRight w:val="0"/>
      <w:marTop w:val="0"/>
      <w:marBottom w:val="0"/>
      <w:divBdr>
        <w:top w:val="none" w:sz="0" w:space="0" w:color="auto"/>
        <w:left w:val="none" w:sz="0" w:space="0" w:color="auto"/>
        <w:bottom w:val="none" w:sz="0" w:space="0" w:color="auto"/>
        <w:right w:val="none" w:sz="0" w:space="0" w:color="auto"/>
      </w:divBdr>
    </w:div>
    <w:div w:id="615912562">
      <w:bodyDiv w:val="1"/>
      <w:marLeft w:val="0"/>
      <w:marRight w:val="0"/>
      <w:marTop w:val="0"/>
      <w:marBottom w:val="0"/>
      <w:divBdr>
        <w:top w:val="none" w:sz="0" w:space="0" w:color="auto"/>
        <w:left w:val="none" w:sz="0" w:space="0" w:color="auto"/>
        <w:bottom w:val="none" w:sz="0" w:space="0" w:color="auto"/>
        <w:right w:val="none" w:sz="0" w:space="0" w:color="auto"/>
      </w:divBdr>
      <w:divsChild>
        <w:div w:id="1620259409">
          <w:marLeft w:val="0"/>
          <w:marRight w:val="0"/>
          <w:marTop w:val="0"/>
          <w:marBottom w:val="0"/>
          <w:divBdr>
            <w:top w:val="none" w:sz="0" w:space="0" w:color="auto"/>
            <w:left w:val="none" w:sz="0" w:space="0" w:color="auto"/>
            <w:bottom w:val="none" w:sz="0" w:space="0" w:color="auto"/>
            <w:right w:val="none" w:sz="0" w:space="0" w:color="auto"/>
          </w:divBdr>
        </w:div>
        <w:div w:id="2039038876">
          <w:marLeft w:val="0"/>
          <w:marRight w:val="0"/>
          <w:marTop w:val="0"/>
          <w:marBottom w:val="0"/>
          <w:divBdr>
            <w:top w:val="none" w:sz="0" w:space="0" w:color="auto"/>
            <w:left w:val="none" w:sz="0" w:space="0" w:color="auto"/>
            <w:bottom w:val="none" w:sz="0" w:space="0" w:color="auto"/>
            <w:right w:val="none" w:sz="0" w:space="0" w:color="auto"/>
          </w:divBdr>
        </w:div>
        <w:div w:id="1533229533">
          <w:marLeft w:val="0"/>
          <w:marRight w:val="0"/>
          <w:marTop w:val="0"/>
          <w:marBottom w:val="0"/>
          <w:divBdr>
            <w:top w:val="none" w:sz="0" w:space="0" w:color="auto"/>
            <w:left w:val="none" w:sz="0" w:space="0" w:color="auto"/>
            <w:bottom w:val="none" w:sz="0" w:space="0" w:color="auto"/>
            <w:right w:val="none" w:sz="0" w:space="0" w:color="auto"/>
          </w:divBdr>
        </w:div>
        <w:div w:id="1154486830">
          <w:marLeft w:val="0"/>
          <w:marRight w:val="0"/>
          <w:marTop w:val="0"/>
          <w:marBottom w:val="0"/>
          <w:divBdr>
            <w:top w:val="none" w:sz="0" w:space="0" w:color="auto"/>
            <w:left w:val="none" w:sz="0" w:space="0" w:color="auto"/>
            <w:bottom w:val="none" w:sz="0" w:space="0" w:color="auto"/>
            <w:right w:val="none" w:sz="0" w:space="0" w:color="auto"/>
          </w:divBdr>
        </w:div>
        <w:div w:id="1060134550">
          <w:marLeft w:val="0"/>
          <w:marRight w:val="0"/>
          <w:marTop w:val="0"/>
          <w:marBottom w:val="0"/>
          <w:divBdr>
            <w:top w:val="none" w:sz="0" w:space="0" w:color="auto"/>
            <w:left w:val="none" w:sz="0" w:space="0" w:color="auto"/>
            <w:bottom w:val="none" w:sz="0" w:space="0" w:color="auto"/>
            <w:right w:val="none" w:sz="0" w:space="0" w:color="auto"/>
          </w:divBdr>
        </w:div>
        <w:div w:id="78991959">
          <w:marLeft w:val="0"/>
          <w:marRight w:val="0"/>
          <w:marTop w:val="0"/>
          <w:marBottom w:val="0"/>
          <w:divBdr>
            <w:top w:val="none" w:sz="0" w:space="0" w:color="auto"/>
            <w:left w:val="none" w:sz="0" w:space="0" w:color="auto"/>
            <w:bottom w:val="none" w:sz="0" w:space="0" w:color="auto"/>
            <w:right w:val="none" w:sz="0" w:space="0" w:color="auto"/>
          </w:divBdr>
        </w:div>
        <w:div w:id="1247768263">
          <w:marLeft w:val="0"/>
          <w:marRight w:val="0"/>
          <w:marTop w:val="0"/>
          <w:marBottom w:val="0"/>
          <w:divBdr>
            <w:top w:val="none" w:sz="0" w:space="0" w:color="auto"/>
            <w:left w:val="none" w:sz="0" w:space="0" w:color="auto"/>
            <w:bottom w:val="none" w:sz="0" w:space="0" w:color="auto"/>
            <w:right w:val="none" w:sz="0" w:space="0" w:color="auto"/>
          </w:divBdr>
        </w:div>
        <w:div w:id="1577327165">
          <w:marLeft w:val="0"/>
          <w:marRight w:val="0"/>
          <w:marTop w:val="0"/>
          <w:marBottom w:val="0"/>
          <w:divBdr>
            <w:top w:val="none" w:sz="0" w:space="0" w:color="auto"/>
            <w:left w:val="none" w:sz="0" w:space="0" w:color="auto"/>
            <w:bottom w:val="none" w:sz="0" w:space="0" w:color="auto"/>
            <w:right w:val="none" w:sz="0" w:space="0" w:color="auto"/>
          </w:divBdr>
        </w:div>
        <w:div w:id="2104372639">
          <w:marLeft w:val="0"/>
          <w:marRight w:val="0"/>
          <w:marTop w:val="0"/>
          <w:marBottom w:val="0"/>
          <w:divBdr>
            <w:top w:val="none" w:sz="0" w:space="0" w:color="auto"/>
            <w:left w:val="none" w:sz="0" w:space="0" w:color="auto"/>
            <w:bottom w:val="none" w:sz="0" w:space="0" w:color="auto"/>
            <w:right w:val="none" w:sz="0" w:space="0" w:color="auto"/>
          </w:divBdr>
        </w:div>
        <w:div w:id="891038803">
          <w:marLeft w:val="0"/>
          <w:marRight w:val="0"/>
          <w:marTop w:val="0"/>
          <w:marBottom w:val="0"/>
          <w:divBdr>
            <w:top w:val="none" w:sz="0" w:space="0" w:color="auto"/>
            <w:left w:val="none" w:sz="0" w:space="0" w:color="auto"/>
            <w:bottom w:val="none" w:sz="0" w:space="0" w:color="auto"/>
            <w:right w:val="none" w:sz="0" w:space="0" w:color="auto"/>
          </w:divBdr>
        </w:div>
        <w:div w:id="2073116324">
          <w:marLeft w:val="0"/>
          <w:marRight w:val="0"/>
          <w:marTop w:val="0"/>
          <w:marBottom w:val="0"/>
          <w:divBdr>
            <w:top w:val="none" w:sz="0" w:space="0" w:color="auto"/>
            <w:left w:val="none" w:sz="0" w:space="0" w:color="auto"/>
            <w:bottom w:val="none" w:sz="0" w:space="0" w:color="auto"/>
            <w:right w:val="none" w:sz="0" w:space="0" w:color="auto"/>
          </w:divBdr>
        </w:div>
        <w:div w:id="121310065">
          <w:marLeft w:val="0"/>
          <w:marRight w:val="0"/>
          <w:marTop w:val="0"/>
          <w:marBottom w:val="0"/>
          <w:divBdr>
            <w:top w:val="none" w:sz="0" w:space="0" w:color="auto"/>
            <w:left w:val="none" w:sz="0" w:space="0" w:color="auto"/>
            <w:bottom w:val="none" w:sz="0" w:space="0" w:color="auto"/>
            <w:right w:val="none" w:sz="0" w:space="0" w:color="auto"/>
          </w:divBdr>
        </w:div>
        <w:div w:id="49158377">
          <w:marLeft w:val="0"/>
          <w:marRight w:val="0"/>
          <w:marTop w:val="0"/>
          <w:marBottom w:val="0"/>
          <w:divBdr>
            <w:top w:val="none" w:sz="0" w:space="0" w:color="auto"/>
            <w:left w:val="none" w:sz="0" w:space="0" w:color="auto"/>
            <w:bottom w:val="none" w:sz="0" w:space="0" w:color="auto"/>
            <w:right w:val="none" w:sz="0" w:space="0" w:color="auto"/>
          </w:divBdr>
        </w:div>
      </w:divsChild>
    </w:div>
    <w:div w:id="756249061">
      <w:bodyDiv w:val="1"/>
      <w:marLeft w:val="0"/>
      <w:marRight w:val="0"/>
      <w:marTop w:val="0"/>
      <w:marBottom w:val="0"/>
      <w:divBdr>
        <w:top w:val="none" w:sz="0" w:space="0" w:color="auto"/>
        <w:left w:val="none" w:sz="0" w:space="0" w:color="auto"/>
        <w:bottom w:val="none" w:sz="0" w:space="0" w:color="auto"/>
        <w:right w:val="none" w:sz="0" w:space="0" w:color="auto"/>
      </w:divBdr>
    </w:div>
    <w:div w:id="11411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nsu.edu/supersite/academics/catalogs/" TargetMode="External"/><Relationship Id="rId18" Type="http://schemas.openxmlformats.org/officeDocument/2006/relationships/hyperlink" Target="https://www.eatrightpro.org/acend/students-and-advancing-education/information-for-students" TargetMode="External"/><Relationship Id="rId26" Type="http://schemas.openxmlformats.org/officeDocument/2006/relationships/hyperlink" Target="https://www.mnsu.edu/future-students/graduate/apply/" TargetMode="External"/><Relationship Id="rId39" Type="http://schemas.openxmlformats.org/officeDocument/2006/relationships/hyperlink" Target="https://admin.mnsu.edu/organizational-information/policies-procedures/university-policies/credit-for-prior-learning-for-undergraduate-students/" TargetMode="External"/><Relationship Id="rId21" Type="http://schemas.openxmlformats.org/officeDocument/2006/relationships/hyperlink" Target="https://www.cdrnet.org/licensure" TargetMode="External"/><Relationship Id="rId34" Type="http://schemas.openxmlformats.org/officeDocument/2006/relationships/hyperlink" Target="https://www.eatrightpro.org/acend/training-and-volunteer-opportunities/preceptors-and-mentors/find-a-preceptor" TargetMode="External"/><Relationship Id="rId42" Type="http://schemas.openxmlformats.org/officeDocument/2006/relationships/hyperlink" Target="https://grad.mnsu.edu/graduate-college-policy/" TargetMode="External"/><Relationship Id="rId47" Type="http://schemas.openxmlformats.org/officeDocument/2006/relationships/hyperlink" Target="https://www.mnsu.edu/university-life/campus-services/student-affairs/student-complains-and-appeals/student-appeals-resources/" TargetMode="External"/><Relationship Id="rId50" Type="http://schemas.openxmlformats.org/officeDocument/2006/relationships/hyperlink" Target="http://www.eatright.org" TargetMode="External"/><Relationship Id="rId55" Type="http://schemas.openxmlformats.org/officeDocument/2006/relationships/hyperlink" Target="mailto:jill.conlon@mnsu.edu" TargetMode="External"/><Relationship Id="rId63" Type="http://schemas.openxmlformats.org/officeDocument/2006/relationships/hyperlink" Target="https://www.mnsu.edu/university-life/campus-services/student-affairs/student-complains-and-appeals/submit-complaint-or-grievance/" TargetMode="External"/><Relationship Id="rId68" Type="http://schemas.openxmlformats.org/officeDocument/2006/relationships/hyperlink" Target="https://www.mnsu.edu/university-life/campus-services/campushub/bills-payment/tuition-and-fees/" TargetMode="External"/><Relationship Id="rId76" Type="http://schemas.openxmlformats.org/officeDocument/2006/relationships/hyperlink" Target="https://ahn.mnsu.edu/advising-and-scholarships/"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mnsu.edu/university-life/campus-services/campushub/bills-payment/tuition-and-fees/" TargetMode="External"/><Relationship Id="rId2" Type="http://schemas.openxmlformats.org/officeDocument/2006/relationships/customXml" Target="../customXml/item2.xml"/><Relationship Id="rId16" Type="http://schemas.openxmlformats.org/officeDocument/2006/relationships/hyperlink" Target="https://www.eatrightPRO.org/ACEND" TargetMode="External"/><Relationship Id="rId29" Type="http://schemas.openxmlformats.org/officeDocument/2006/relationships/hyperlink" Target="https://www.mnsu.edu/academics/academic-catalog/?catalogDegree=0&amp;catalogLocation=0&amp;q=&amp;catalogTypeName=Graduate" TargetMode="External"/><Relationship Id="rId11" Type="http://schemas.openxmlformats.org/officeDocument/2006/relationships/image" Target="media/image1.png"/><Relationship Id="rId24" Type="http://schemas.openxmlformats.org/officeDocument/2006/relationships/hyperlink" Target="mailto:shelly.brandenburger@mnsu.edu" TargetMode="External"/><Relationship Id="rId32" Type="http://schemas.openxmlformats.org/officeDocument/2006/relationships/hyperlink" Target="https://www.eatrightpro.org/acend/accreditation-standards-fees-and-policies/future-education-model-standards-and-templates-v2022/rationale-for-future-education-of-nutrition-and-dietetics-practitioners" TargetMode="External"/><Relationship Id="rId37" Type="http://schemas.openxmlformats.org/officeDocument/2006/relationships/hyperlink" Target="https://www.mnsu.edu/academics/course-planning-and-registration/registration-and-academic-records/incoming-students-registration-resources/transfer-of-credit/" TargetMode="External"/><Relationship Id="rId40" Type="http://schemas.openxmlformats.org/officeDocument/2006/relationships/hyperlink" Target="https://admin.mnsu.edu/globalassets/academic-affairs/forms/proceduresmnscuboardpolicy511.pdf" TargetMode="External"/><Relationship Id="rId45" Type="http://schemas.openxmlformats.org/officeDocument/2006/relationships/hyperlink" Target="https://www.mnsu.edu/student-conduct/student-conduct-policies/" TargetMode="External"/><Relationship Id="rId53" Type="http://schemas.openxmlformats.org/officeDocument/2006/relationships/hyperlink" Target="https://www.mnsu.edu/university-life/activities-and-organizations/student-organizations-leadership/rso/" TargetMode="External"/><Relationship Id="rId58" Type="http://schemas.openxmlformats.org/officeDocument/2006/relationships/hyperlink" Target="mailto:jennifer.brady@mnsu.edu" TargetMode="External"/><Relationship Id="rId66" Type="http://schemas.openxmlformats.org/officeDocument/2006/relationships/hyperlink" Target="https://www.mnsu.edu/university-life/campus-services/campushub/bills-payment/official-withdrawals/" TargetMode="External"/><Relationship Id="rId74" Type="http://schemas.openxmlformats.org/officeDocument/2006/relationships/hyperlink" Target="https://www.mnsu.edu/university-life/campus-services/campushub/financial-aid/scholarships/" TargetMode="External"/><Relationship Id="rId79" Type="http://schemas.openxmlformats.org/officeDocument/2006/relationships/hyperlink" Target="https://www.mnsu.edu/university-life/campus-services/campushub/bills-payment/official-withdrawals/" TargetMode="External"/><Relationship Id="rId5" Type="http://schemas.openxmlformats.org/officeDocument/2006/relationships/numbering" Target="numbering.xml"/><Relationship Id="rId61" Type="http://schemas.openxmlformats.org/officeDocument/2006/relationships/hyperlink" Target="https://www.mnsu.edu/access" TargetMode="External"/><Relationship Id="rId82" Type="http://schemas.openxmlformats.org/officeDocument/2006/relationships/hyperlink" Target="mailto:shelly.brandenburger@mnsu.edu" TargetMode="External"/><Relationship Id="rId19" Type="http://schemas.openxmlformats.org/officeDocument/2006/relationships/hyperlink" Target="https://mn.gov/boards/dietetics-and-nutr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su.edu/academics/academic-catalog/?catalogTypeName=graduate" TargetMode="External"/><Relationship Id="rId22" Type="http://schemas.openxmlformats.org/officeDocument/2006/relationships/hyperlink" Target="https://www.mnsu.edu/about-the-university/student-success-analytics-and-integrated-planning/accreditation-and-compliance/licensure-certification/" TargetMode="External"/><Relationship Id="rId27" Type="http://schemas.openxmlformats.org/officeDocument/2006/relationships/hyperlink" Target="https://grad.mnsu.edu/graduate-college-policy/" TargetMode="External"/><Relationship Id="rId30" Type="http://schemas.openxmlformats.org/officeDocument/2006/relationships/hyperlink" Target="https://www.mnsu.edu/academics/academic-catalog/undergraduate/graduation-requirements" TargetMode="External"/><Relationship Id="rId35" Type="http://schemas.openxmlformats.org/officeDocument/2006/relationships/hyperlink" Target="https://www.eatrightpro.org/membership/member-benefits/discounts-on-products-and-services/member-advantage-program" TargetMode="External"/><Relationship Id="rId43" Type="http://schemas.openxmlformats.org/officeDocument/2006/relationships/hyperlink" Target="https://www.cdrnet.org/rd-exam-overview" TargetMode="External"/><Relationship Id="rId48" Type="http://schemas.openxmlformats.org/officeDocument/2006/relationships/hyperlink" Target="https://admin.mnsu.edu/equal-opportunity-title-ix/" TargetMode="External"/><Relationship Id="rId56" Type="http://schemas.openxmlformats.org/officeDocument/2006/relationships/hyperlink" Target="https://www.mnsu.edu/academics/academic-catalog/undergraduate/family-consumer-science/" TargetMode="External"/><Relationship Id="rId64" Type="http://schemas.openxmlformats.org/officeDocument/2006/relationships/hyperlink" Target="https://www.eatrightpro.org/acend/public-notices-and-announcements/filing-a-complaint-with-acend" TargetMode="External"/><Relationship Id="rId69" Type="http://schemas.openxmlformats.org/officeDocument/2006/relationships/hyperlink" Target="https://www.mnsu.edu/university-life/campus-services/campushub/financial-aid/cost-of-attendance/" TargetMode="External"/><Relationship Id="rId77" Type="http://schemas.openxmlformats.org/officeDocument/2006/relationships/hyperlink" Target="https://www.mnsu.edu/university-life/campus-services/campushub/financial-aid/" TargetMode="External"/><Relationship Id="rId8" Type="http://schemas.openxmlformats.org/officeDocument/2006/relationships/webSettings" Target="webSettings.xml"/><Relationship Id="rId51" Type="http://schemas.openxmlformats.org/officeDocument/2006/relationships/hyperlink" Target="http://www.eatrightpro.org" TargetMode="External"/><Relationship Id="rId72" Type="http://schemas.openxmlformats.org/officeDocument/2006/relationships/hyperlink" Target="https://www.mnsu.edu/university-life/housing/off-campus-housing/" TargetMode="External"/><Relationship Id="rId80" Type="http://schemas.openxmlformats.org/officeDocument/2006/relationships/hyperlink" Target="https://www.mnsu.edu/university-life/campus-services/campushub/bills-payment/tuition-appeal/"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grad.mnsu.edu/graduate-college-policy/" TargetMode="External"/><Relationship Id="rId33" Type="http://schemas.openxmlformats.org/officeDocument/2006/relationships/hyperlink" Target="https://www.eatright.org/find-an-expert" TargetMode="External"/><Relationship Id="rId38" Type="http://schemas.openxmlformats.org/officeDocument/2006/relationships/hyperlink" Target="https://grad.mnsu.edu/graduate-college-policy/" TargetMode="External"/><Relationship Id="rId46" Type="http://schemas.openxmlformats.org/officeDocument/2006/relationships/hyperlink" Target="https://www.mnsu.edu/student-conduct/student-conduct-resources-for-faculty/student-conduct-academic-dishonesty/" TargetMode="External"/><Relationship Id="rId59" Type="http://schemas.openxmlformats.org/officeDocument/2006/relationships/hyperlink" Target="https://ahn.mnsu.edu" TargetMode="External"/><Relationship Id="rId67" Type="http://schemas.openxmlformats.org/officeDocument/2006/relationships/hyperlink" Target="https://www.mnsu.edu/university-life/centennial-student-union/about-us/faqs/what-is-the-campus-hub/" TargetMode="External"/><Relationship Id="rId20" Type="http://schemas.openxmlformats.org/officeDocument/2006/relationships/hyperlink" Target="https://www.mnsu.edu/about-the-university/student-success-analytics-and-integrated-planning/accreditation-and-compliance/licensure-certification/" TargetMode="External"/><Relationship Id="rId41" Type="http://schemas.openxmlformats.org/officeDocument/2006/relationships/hyperlink" Target="https://www.mnsu.edu/graduation-services/preparing-to-graduate/apply-for-graduation/" TargetMode="External"/><Relationship Id="rId54" Type="http://schemas.openxmlformats.org/officeDocument/2006/relationships/hyperlink" Target="mailto:jae-min.lee@mnsu.edu" TargetMode="External"/><Relationship Id="rId62" Type="http://schemas.openxmlformats.org/officeDocument/2006/relationships/hyperlink" Target="https://www.mnsu.edu/university-life/campus-services/" TargetMode="External"/><Relationship Id="rId70" Type="http://schemas.openxmlformats.org/officeDocument/2006/relationships/hyperlink" Target="https://www.mnsu.edu/university-life/campus-services/campushub/financial-aid/cost-of-attendance/coaundergraduate/" TargetMode="External"/><Relationship Id="rId75" Type="http://schemas.openxmlformats.org/officeDocument/2006/relationships/hyperlink" Target="https://www.mnsu.edu/scholarships/scholarship-timeline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nsu.edu/student-conduct/student-conduct-policies/" TargetMode="External"/><Relationship Id="rId23" Type="http://schemas.openxmlformats.org/officeDocument/2006/relationships/hyperlink" Target="https://www2.ed.gov/policy/gen/guid/fpco/ferpa/index.html" TargetMode="External"/><Relationship Id="rId28" Type="http://schemas.openxmlformats.org/officeDocument/2006/relationships/hyperlink" Target="https://www.mnsu.edu/academics/academic-catalog/" TargetMode="External"/><Relationship Id="rId36" Type="http://schemas.openxmlformats.org/officeDocument/2006/relationships/hyperlink" Target="https://www.proliability.com/professional-liability-insurance/dietetic-practitioners.html?utm_source=pl-academy&amp;utm_medium=aem&amp;utm_campaign=academy-int&amp;utm_content=aem-pl&amp;utm_term=dn-sps" TargetMode="External"/><Relationship Id="rId49" Type="http://schemas.openxmlformats.org/officeDocument/2006/relationships/hyperlink" Target="https://ahn.mnsu.edu/academic-programs/family-consumer-science/about-family-consumer-science/mission/" TargetMode="External"/><Relationship Id="rId57" Type="http://schemas.openxmlformats.org/officeDocument/2006/relationships/hyperlink" Target="https://www.facebook.com/MSUMankatoFACS/" TargetMode="External"/><Relationship Id="rId10" Type="http://schemas.openxmlformats.org/officeDocument/2006/relationships/endnotes" Target="endnotes.xml"/><Relationship Id="rId31" Type="http://schemas.openxmlformats.org/officeDocument/2006/relationships/hyperlink" Target="https://www.eatrightpro.org/-/media/eatrightpro-files/acend/futureeducationmodel/talking-points-for-parents-and-students-3172021.pdf?la=en&amp;hash=D17B382DB3D628B36311E6C9FB5749A721E7C2AE" TargetMode="External"/><Relationship Id="rId44" Type="http://schemas.openxmlformats.org/officeDocument/2006/relationships/hyperlink" Target="https://www.mnsu.edu/graduation-services/after-graduation/" TargetMode="External"/><Relationship Id="rId52" Type="http://schemas.openxmlformats.org/officeDocument/2006/relationships/hyperlink" Target="https://www.eatrightpro.org/membership/membership-types-and-criteria/student-member" TargetMode="External"/><Relationship Id="rId60" Type="http://schemas.openxmlformats.org/officeDocument/2006/relationships/hyperlink" Target="https://www.facebook.com/CollegeofAHN" TargetMode="External"/><Relationship Id="rId65" Type="http://schemas.openxmlformats.org/officeDocument/2006/relationships/hyperlink" Target="https://admin.mnsu.edu/academic-affairs/university-calendars/" TargetMode="External"/><Relationship Id="rId73" Type="http://schemas.openxmlformats.org/officeDocument/2006/relationships/hyperlink" Target="https://mnsu.academicworks.com/" TargetMode="External"/><Relationship Id="rId78" Type="http://schemas.openxmlformats.org/officeDocument/2006/relationships/hyperlink" Target="https://www.mnsu.edu/university-life/campus-services/campushub/bills-payment/dropping-courses/" TargetMode="External"/><Relationship Id="rId81" Type="http://schemas.openxmlformats.org/officeDocument/2006/relationships/hyperlink" Target="https://www.mnsu.edu/alumni-portal/alumni-associatio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121"/>
      </a:dk2>
      <a:lt2>
        <a:srgbClr val="CDD0D1"/>
      </a:lt2>
      <a:accent1>
        <a:srgbClr val="3085ED"/>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D09C4B937FFC418DFDCA86D1D43470" ma:contentTypeVersion="15" ma:contentTypeDescription="Create a new document." ma:contentTypeScope="" ma:versionID="0bc9aae8e426417ecec1c7ff552b01e7">
  <xsd:schema xmlns:xsd="http://www.w3.org/2001/XMLSchema" xmlns:xs="http://www.w3.org/2001/XMLSchema" xmlns:p="http://schemas.microsoft.com/office/2006/metadata/properties" xmlns:ns2="440506ec-220b-4c67-b12b-5478250a6c98" xmlns:ns3="1be85880-dbea-4f58-8dbd-50f6f2f92dce" targetNamespace="http://schemas.microsoft.com/office/2006/metadata/properties" ma:root="true" ma:fieldsID="f874552020f165164a06a129009a64d8" ns2:_="" ns3:_="">
    <xsd:import namespace="440506ec-220b-4c67-b12b-5478250a6c98"/>
    <xsd:import namespace="1be85880-dbea-4f58-8dbd-50f6f2f92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06ec-220b-4c67-b12b-5478250a6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85880-dbea-4f58-8dbd-50f6f2f92d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1cfd67-2349-42b6-8e6f-9b51ad4a0e41}" ma:internalName="TaxCatchAll" ma:showField="CatchAllData" ma:web="1be85880-dbea-4f58-8dbd-50f6f2f92d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0506ec-220b-4c67-b12b-5478250a6c98">
      <Terms xmlns="http://schemas.microsoft.com/office/infopath/2007/PartnerControls"/>
    </lcf76f155ced4ddcb4097134ff3c332f>
    <TaxCatchAll xmlns="1be85880-dbea-4f58-8dbd-50f6f2f92dce" xsi:nil="true"/>
  </documentManagement>
</p:properties>
</file>

<file path=customXml/itemProps1.xml><?xml version="1.0" encoding="utf-8"?>
<ds:datastoreItem xmlns:ds="http://schemas.openxmlformats.org/officeDocument/2006/customXml" ds:itemID="{99ABD50D-7150-4748-BE8B-5801D8630F36}">
  <ds:schemaRefs>
    <ds:schemaRef ds:uri="http://schemas.microsoft.com/sharepoint/v3/contenttype/forms"/>
  </ds:schemaRefs>
</ds:datastoreItem>
</file>

<file path=customXml/itemProps2.xml><?xml version="1.0" encoding="utf-8"?>
<ds:datastoreItem xmlns:ds="http://schemas.openxmlformats.org/officeDocument/2006/customXml" ds:itemID="{0B00D307-98AA-4F81-8144-8EFEC9255539}">
  <ds:schemaRefs>
    <ds:schemaRef ds:uri="http://schemas.openxmlformats.org/officeDocument/2006/bibliography"/>
  </ds:schemaRefs>
</ds:datastoreItem>
</file>

<file path=customXml/itemProps3.xml><?xml version="1.0" encoding="utf-8"?>
<ds:datastoreItem xmlns:ds="http://schemas.openxmlformats.org/officeDocument/2006/customXml" ds:itemID="{349C8EEC-4CD4-45E5-B6E7-1682B3B2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06ec-220b-4c67-b12b-5478250a6c98"/>
    <ds:schemaRef ds:uri="1be85880-dbea-4f58-8dbd-50f6f2f92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6D69E-661E-43E9-BB2B-D2DE09E23A5D}">
  <ds:schemaRefs>
    <ds:schemaRef ds:uri="http://schemas.microsoft.com/office/2006/metadata/properties"/>
    <ds:schemaRef ds:uri="http://schemas.microsoft.com/office/infopath/2007/PartnerControls"/>
    <ds:schemaRef ds:uri="440506ec-220b-4c67-b12b-5478250a6c98"/>
    <ds:schemaRef ds:uri="1be85880-dbea-4f58-8dbd-50f6f2f92dc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15658</Words>
  <Characters>89257</Characters>
  <Application>Microsoft Office Word</Application>
  <DocSecurity>0</DocSecurity>
  <Lines>743</Lines>
  <Paragraphs>209</Paragraphs>
  <ScaleCrop>false</ScaleCrop>
  <Company/>
  <LinksUpToDate>false</LinksUpToDate>
  <CharactersWithSpaces>104706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Brandenburger</dc:creator>
  <cp:keywords/>
  <dc:description/>
  <cp:lastModifiedBy>Brandenburger, Shelly</cp:lastModifiedBy>
  <cp:revision>244</cp:revision>
  <cp:lastPrinted>2022-11-06T00:05:00Z</cp:lastPrinted>
  <dcterms:created xsi:type="dcterms:W3CDTF">2022-05-29T17:14:00Z</dcterms:created>
  <dcterms:modified xsi:type="dcterms:W3CDTF">2023-11-08T21:58:00Z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0x01010058D09C4B937FFC418DFDCA86D1D43470</vt:lpwstr>
  </property>
  <property fmtid="{D5CDD505-2E9C-101B-9397-08002B2CF9AE}" pid="3" name="MediaServiceImageTags">
    <vt:lpwstr/>
  </property>
</Properties>
</file>