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72" w:rsidRDefault="002C7747" w:rsidP="002C7747">
      <w:pPr>
        <w:jc w:val="center"/>
      </w:pPr>
      <w:r>
        <w:rPr>
          <w:noProof/>
          <w:color w:val="1F497D"/>
        </w:rPr>
        <w:drawing>
          <wp:inline distT="0" distB="0" distL="0" distR="0">
            <wp:extent cx="2903572" cy="438701"/>
            <wp:effectExtent l="0" t="0" r="0" b="0"/>
            <wp:docPr id="1" name="Picture 1" descr="Athletic Training Logo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letic Training Logo_26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243260" cy="490024"/>
                    </a:xfrm>
                    <a:prstGeom prst="rect">
                      <a:avLst/>
                    </a:prstGeom>
                    <a:noFill/>
                    <a:ln>
                      <a:noFill/>
                    </a:ln>
                  </pic:spPr>
                </pic:pic>
              </a:graphicData>
            </a:graphic>
          </wp:inline>
        </w:drawing>
      </w:r>
    </w:p>
    <w:p w:rsidR="002C7747" w:rsidRDefault="002C7747" w:rsidP="002C7747">
      <w:pPr>
        <w:pStyle w:val="Default"/>
      </w:pPr>
    </w:p>
    <w:p w:rsidR="002C7747" w:rsidRDefault="002C7747" w:rsidP="002C7747">
      <w:pPr>
        <w:pStyle w:val="Default"/>
        <w:rPr>
          <w:color w:val="1A1A1A"/>
          <w:sz w:val="18"/>
          <w:szCs w:val="18"/>
        </w:rPr>
      </w:pPr>
      <w:r>
        <w:rPr>
          <w:b/>
          <w:bCs/>
          <w:color w:val="1A1A1A"/>
          <w:sz w:val="18"/>
          <w:szCs w:val="18"/>
        </w:rPr>
        <w:t xml:space="preserve">Program Application Information </w:t>
      </w:r>
    </w:p>
    <w:p w:rsidR="002C7747" w:rsidRDefault="002C7747" w:rsidP="002C7747">
      <w:pPr>
        <w:pStyle w:val="Default"/>
        <w:rPr>
          <w:color w:val="1A1A1A"/>
          <w:sz w:val="18"/>
          <w:szCs w:val="18"/>
        </w:rPr>
      </w:pPr>
      <w:r>
        <w:rPr>
          <w:color w:val="1A1A1A"/>
          <w:sz w:val="18"/>
          <w:szCs w:val="18"/>
        </w:rPr>
        <w:t xml:space="preserve">Priority review for applicants to the graduate program begins February 1st (early review will begin February 1st for completed applications) Application review will continue on a rolling admission basis until the final deadline of June 1st. Please note that the first two courses for each new cohort begin the second summer session with an online course for HP 606 and a hybrid course (majority online with one week of labs on campus) for HP 607. </w:t>
      </w:r>
    </w:p>
    <w:p w:rsidR="002C7747" w:rsidRDefault="002C7747" w:rsidP="002C7747">
      <w:pPr>
        <w:pStyle w:val="Default"/>
        <w:rPr>
          <w:b/>
          <w:bCs/>
          <w:sz w:val="18"/>
          <w:szCs w:val="18"/>
        </w:rPr>
      </w:pPr>
    </w:p>
    <w:p w:rsidR="002C7747" w:rsidRDefault="002C7747" w:rsidP="002C7747">
      <w:pPr>
        <w:pStyle w:val="Default"/>
        <w:rPr>
          <w:sz w:val="18"/>
          <w:szCs w:val="18"/>
        </w:rPr>
      </w:pPr>
      <w:r>
        <w:rPr>
          <w:b/>
          <w:bCs/>
          <w:sz w:val="18"/>
          <w:szCs w:val="18"/>
        </w:rPr>
        <w:t>Athletic Training Computerized Application Service (ATCAS)</w:t>
      </w:r>
      <w:r>
        <w:rPr>
          <w:sz w:val="18"/>
          <w:szCs w:val="18"/>
        </w:rPr>
        <w:t xml:space="preserve">: The applicant may use the </w:t>
      </w:r>
      <w:r>
        <w:rPr>
          <w:b/>
          <w:bCs/>
          <w:color w:val="536B95"/>
          <w:sz w:val="18"/>
          <w:szCs w:val="18"/>
        </w:rPr>
        <w:t>ATCAS</w:t>
      </w:r>
      <w:r>
        <w:rPr>
          <w:sz w:val="18"/>
          <w:szCs w:val="18"/>
        </w:rPr>
        <w:t xml:space="preserve">. This service allows the applicant to use a web-based process to apply to the Minnesota State program. There is a fee (charged by ATCAS) for this application service. Students applying for admission to the MSAT program must apply to the program via the ATCAS. Admission requirements/prerequisites (below) to assure applicants have completed or are in the process of completing the prerequisite requirements. </w:t>
      </w:r>
    </w:p>
    <w:p w:rsidR="002C7747" w:rsidRDefault="002C7747" w:rsidP="002C7747">
      <w:pPr>
        <w:pStyle w:val="Default"/>
        <w:rPr>
          <w:b/>
          <w:bCs/>
          <w:color w:val="1A1A1A"/>
          <w:sz w:val="18"/>
          <w:szCs w:val="18"/>
        </w:rPr>
      </w:pPr>
    </w:p>
    <w:p w:rsidR="002C7747" w:rsidRDefault="002C7747" w:rsidP="002C7747">
      <w:pPr>
        <w:pStyle w:val="Default"/>
        <w:rPr>
          <w:color w:val="1A1A1A"/>
          <w:sz w:val="18"/>
          <w:szCs w:val="18"/>
        </w:rPr>
      </w:pPr>
      <w:r>
        <w:rPr>
          <w:b/>
          <w:bCs/>
          <w:color w:val="1A1A1A"/>
          <w:sz w:val="18"/>
          <w:szCs w:val="18"/>
        </w:rPr>
        <w:t xml:space="preserve">Minimum Application Requirements: </w:t>
      </w:r>
      <w:r>
        <w:rPr>
          <w:color w:val="1A1A1A"/>
          <w:sz w:val="18"/>
          <w:szCs w:val="18"/>
        </w:rPr>
        <w:t xml:space="preserve">-“C” or better in all required prerequisite courses (below) -3.0 overall undergraduate GPA -Current certification in emergency care which includes: Adult &amp; Pediatric CPR, AED, 2nd Rescuer CPR, Airway Obstruction, and Barrier Devices (e.g., pocket mask, bag valve mask) -Minimum of 25 (a maximum of 100 will be counted toward application) documented observation hours under the direct supervision of a licensed/registered/certified Athletic Trainer -Letter of recommendation from an AT who has supervised the applicant during observation hour -Letter of recommendation from an academic advisor or major faculty member indicating potential for graduate study. </w:t>
      </w:r>
    </w:p>
    <w:p w:rsidR="00FC22D0" w:rsidRDefault="00FC22D0" w:rsidP="002C7747">
      <w:pPr>
        <w:pStyle w:val="Default"/>
        <w:rPr>
          <w:color w:val="1A1A1A"/>
          <w:sz w:val="18"/>
          <w:szCs w:val="18"/>
        </w:rPr>
      </w:pPr>
    </w:p>
    <w:p w:rsidR="002C7747" w:rsidRDefault="002C7747" w:rsidP="002C7747">
      <w:pPr>
        <w:pStyle w:val="Default"/>
        <w:rPr>
          <w:color w:val="1A1A1A"/>
          <w:sz w:val="18"/>
          <w:szCs w:val="18"/>
        </w:rPr>
      </w:pPr>
      <w:r>
        <w:rPr>
          <w:color w:val="1A1A1A"/>
          <w:sz w:val="18"/>
          <w:szCs w:val="18"/>
        </w:rPr>
        <w:t xml:space="preserve">The following courses will be required as </w:t>
      </w:r>
      <w:r w:rsidRPr="00FC22D0">
        <w:rPr>
          <w:b/>
          <w:color w:val="1A1A1A"/>
          <w:sz w:val="18"/>
          <w:szCs w:val="18"/>
          <w:u w:val="single"/>
        </w:rPr>
        <w:t>prerequisite courses</w:t>
      </w:r>
      <w:r>
        <w:rPr>
          <w:color w:val="1A1A1A"/>
          <w:sz w:val="18"/>
          <w:szCs w:val="18"/>
        </w:rPr>
        <w:t xml:space="preserve"> from the student's undergraduate career: -Human Anatomy with laboratory -Human Physiology with laboratory or Human Anatomy and Physiology I and II with labs -Structural and Biomechanical Kinesiology (combined or separate courses at the 300+ level) OR 200 level (or higher) physics course may substitute for the biomechanics course -Exercise Physiology course -Statistics or Tests and Measurements course -General Nutrition course -General Psychology course -Chemistry course beyond introductory chemistry -Personal or public Health course -Current certification in emergency care which includes: Adult &amp; Pediatric CPR, AED, 2nd Rescuer CPR, Airway Obstruction, and Barrier Devices (e.g., pocket mask, bag valve mask) </w:t>
      </w:r>
    </w:p>
    <w:p w:rsidR="002C7747" w:rsidRDefault="002C7747" w:rsidP="002C7747">
      <w:pPr>
        <w:pStyle w:val="Default"/>
        <w:rPr>
          <w:b/>
          <w:bCs/>
          <w:color w:val="1A1A1A"/>
          <w:sz w:val="18"/>
          <w:szCs w:val="18"/>
        </w:rPr>
      </w:pPr>
    </w:p>
    <w:p w:rsidR="002C7747" w:rsidRDefault="002C7747" w:rsidP="002C7747">
      <w:pPr>
        <w:pStyle w:val="Default"/>
        <w:rPr>
          <w:color w:val="1A1A1A"/>
          <w:sz w:val="18"/>
          <w:szCs w:val="18"/>
        </w:rPr>
      </w:pPr>
      <w:r>
        <w:rPr>
          <w:b/>
          <w:bCs/>
          <w:color w:val="1A1A1A"/>
          <w:sz w:val="18"/>
          <w:szCs w:val="18"/>
        </w:rPr>
        <w:t xml:space="preserve">Preferred Prerequisite Courses: </w:t>
      </w:r>
      <w:r>
        <w:rPr>
          <w:color w:val="1A1A1A"/>
          <w:sz w:val="18"/>
          <w:szCs w:val="18"/>
        </w:rPr>
        <w:t xml:space="preserve">(These courses may assist the student following acceptance into the program) -Medical Terminology course -Physics course -Prevention and Care of Athletic Injuries course </w:t>
      </w:r>
    </w:p>
    <w:p w:rsidR="002C7747" w:rsidRDefault="002C7747" w:rsidP="002C7747">
      <w:pPr>
        <w:pStyle w:val="Default"/>
        <w:rPr>
          <w:color w:val="1A1A1A"/>
          <w:sz w:val="18"/>
          <w:szCs w:val="18"/>
        </w:rPr>
      </w:pPr>
      <w:r>
        <w:rPr>
          <w:b/>
          <w:bCs/>
          <w:color w:val="1A1A1A"/>
          <w:sz w:val="18"/>
          <w:szCs w:val="18"/>
        </w:rPr>
        <w:t xml:space="preserve">** Note: </w:t>
      </w:r>
      <w:r>
        <w:rPr>
          <w:color w:val="1A1A1A"/>
          <w:sz w:val="18"/>
          <w:szCs w:val="18"/>
        </w:rPr>
        <w:t xml:space="preserve">Application requirements/prerequisites should be completed or in-process at the time of application. On final acceptance final official transcripts will be required by the College of Graduate Studies and research in order to document completion. Please also note that the program will not pre-evaluate transcripts in order to determine which prerequisite courses a potential applicant has/has not however if the potential candidate has specific questions about a course(s) please contact the program. </w:t>
      </w:r>
    </w:p>
    <w:p w:rsidR="0098540C" w:rsidRDefault="0098540C" w:rsidP="002C7747">
      <w:pPr>
        <w:pStyle w:val="Default"/>
        <w:rPr>
          <w:b/>
          <w:bCs/>
          <w:color w:val="1A1A1A"/>
          <w:sz w:val="18"/>
          <w:szCs w:val="18"/>
        </w:rPr>
      </w:pPr>
    </w:p>
    <w:p w:rsidR="002C7747" w:rsidRDefault="002C7747" w:rsidP="002C7747">
      <w:pPr>
        <w:pStyle w:val="Default"/>
        <w:rPr>
          <w:color w:val="1A1A1A"/>
          <w:sz w:val="18"/>
          <w:szCs w:val="18"/>
        </w:rPr>
      </w:pPr>
      <w:r>
        <w:rPr>
          <w:b/>
          <w:bCs/>
          <w:color w:val="1A1A1A"/>
          <w:sz w:val="18"/>
          <w:szCs w:val="18"/>
        </w:rPr>
        <w:t xml:space="preserve">International applicants </w:t>
      </w:r>
      <w:r>
        <w:rPr>
          <w:color w:val="1A1A1A"/>
          <w:sz w:val="18"/>
          <w:szCs w:val="18"/>
        </w:rPr>
        <w:t xml:space="preserve">will also be required to meet the Department of Human Performance minimal internet TOEFL score of 80 or the equivalent academic IELTS overall of 6.5. </w:t>
      </w:r>
    </w:p>
    <w:p w:rsidR="002C7747" w:rsidRDefault="002C7747" w:rsidP="002C7747">
      <w:pPr>
        <w:pStyle w:val="Default"/>
        <w:rPr>
          <w:color w:val="1A1A1A"/>
          <w:sz w:val="18"/>
          <w:szCs w:val="18"/>
        </w:rPr>
      </w:pPr>
      <w:r>
        <w:rPr>
          <w:b/>
          <w:bCs/>
          <w:color w:val="1A1A1A"/>
          <w:sz w:val="18"/>
          <w:szCs w:val="18"/>
        </w:rPr>
        <w:t xml:space="preserve">International applicants </w:t>
      </w:r>
      <w:r>
        <w:rPr>
          <w:color w:val="1A1A1A"/>
          <w:sz w:val="18"/>
          <w:szCs w:val="18"/>
        </w:rPr>
        <w:t xml:space="preserve">should also visit the </w:t>
      </w:r>
      <w:r>
        <w:rPr>
          <w:b/>
          <w:bCs/>
          <w:color w:val="0000FF"/>
          <w:sz w:val="18"/>
          <w:szCs w:val="18"/>
        </w:rPr>
        <w:t xml:space="preserve">International Student &amp; Scholar Services </w:t>
      </w:r>
      <w:r>
        <w:rPr>
          <w:color w:val="1A1A1A"/>
          <w:sz w:val="18"/>
          <w:szCs w:val="18"/>
        </w:rPr>
        <w:t xml:space="preserve">web site for additional services and requirements for international students such as university admission, immigration advising, forms, required health insurance, etc. </w:t>
      </w:r>
    </w:p>
    <w:p w:rsidR="0098540C" w:rsidRDefault="0098540C" w:rsidP="002C7747">
      <w:pPr>
        <w:rPr>
          <w:b/>
          <w:bCs/>
          <w:sz w:val="18"/>
          <w:szCs w:val="18"/>
        </w:rPr>
      </w:pPr>
    </w:p>
    <w:p w:rsidR="002C7747" w:rsidRDefault="002C7747" w:rsidP="002C7747">
      <w:pPr>
        <w:rPr>
          <w:b/>
          <w:bCs/>
          <w:color w:val="0000FF"/>
          <w:sz w:val="18"/>
          <w:szCs w:val="18"/>
        </w:rPr>
      </w:pPr>
      <w:r>
        <w:rPr>
          <w:b/>
          <w:bCs/>
          <w:sz w:val="18"/>
          <w:szCs w:val="18"/>
        </w:rPr>
        <w:t xml:space="preserve">Following acceptance to the MSAT program all students will be required to provide the following for final admission: </w:t>
      </w:r>
      <w:r>
        <w:rPr>
          <w:color w:val="1A1A1A"/>
          <w:sz w:val="18"/>
          <w:szCs w:val="18"/>
        </w:rPr>
        <w:t xml:space="preserve">-Completed immunization and health history form (As a health care provider documentation of the following immunizations are required MMR, </w:t>
      </w:r>
      <w:proofErr w:type="spellStart"/>
      <w:r>
        <w:rPr>
          <w:color w:val="1A1A1A"/>
          <w:sz w:val="18"/>
          <w:szCs w:val="18"/>
        </w:rPr>
        <w:t>Tdap</w:t>
      </w:r>
      <w:proofErr w:type="spellEnd"/>
      <w:r>
        <w:rPr>
          <w:color w:val="1A1A1A"/>
          <w:sz w:val="18"/>
          <w:szCs w:val="18"/>
        </w:rPr>
        <w:t>, TB screening (</w:t>
      </w:r>
      <w:proofErr w:type="spellStart"/>
      <w:r>
        <w:rPr>
          <w:color w:val="1A1A1A"/>
          <w:sz w:val="18"/>
          <w:szCs w:val="18"/>
        </w:rPr>
        <w:t>Mantoux</w:t>
      </w:r>
      <w:proofErr w:type="spellEnd"/>
      <w:r>
        <w:rPr>
          <w:color w:val="1A1A1A"/>
          <w:sz w:val="18"/>
          <w:szCs w:val="18"/>
        </w:rPr>
        <w:t xml:space="preserve">), </w:t>
      </w:r>
      <w:proofErr w:type="spellStart"/>
      <w:r>
        <w:rPr>
          <w:color w:val="1A1A1A"/>
          <w:sz w:val="18"/>
          <w:szCs w:val="18"/>
        </w:rPr>
        <w:t>Hep</w:t>
      </w:r>
      <w:proofErr w:type="spellEnd"/>
      <w:r>
        <w:rPr>
          <w:color w:val="1A1A1A"/>
          <w:sz w:val="18"/>
          <w:szCs w:val="18"/>
        </w:rPr>
        <w:t xml:space="preserve"> B and varicella (chicken pox) </w:t>
      </w:r>
      <w:r>
        <w:rPr>
          <w:b/>
          <w:bCs/>
          <w:color w:val="0000FF"/>
          <w:sz w:val="18"/>
          <w:szCs w:val="18"/>
        </w:rPr>
        <w:t xml:space="preserve">Immunization Form </w:t>
      </w:r>
      <w:r>
        <w:rPr>
          <w:b/>
          <w:bCs/>
          <w:color w:val="1A1A1A"/>
          <w:sz w:val="18"/>
          <w:szCs w:val="18"/>
        </w:rPr>
        <w:t>-</w:t>
      </w:r>
      <w:r>
        <w:rPr>
          <w:color w:val="1A1A1A"/>
          <w:sz w:val="18"/>
          <w:szCs w:val="18"/>
        </w:rPr>
        <w:t xml:space="preserve">Completed Technical Standards for athletic training document </w:t>
      </w:r>
      <w:r>
        <w:rPr>
          <w:b/>
          <w:bCs/>
          <w:color w:val="0000FF"/>
          <w:sz w:val="18"/>
          <w:szCs w:val="18"/>
        </w:rPr>
        <w:t xml:space="preserve">(Technical Standards) </w:t>
      </w:r>
      <w:r>
        <w:rPr>
          <w:b/>
          <w:bCs/>
          <w:color w:val="1A1A1A"/>
          <w:sz w:val="18"/>
          <w:szCs w:val="18"/>
        </w:rPr>
        <w:t>-</w:t>
      </w:r>
      <w:r>
        <w:rPr>
          <w:color w:val="1A1A1A"/>
          <w:sz w:val="18"/>
          <w:szCs w:val="18"/>
        </w:rPr>
        <w:t xml:space="preserve">Completed/signed statement of understanding and agreement of Program Policies -Criminal Background check </w:t>
      </w:r>
      <w:r>
        <w:rPr>
          <w:b/>
          <w:bCs/>
          <w:color w:val="0000FF"/>
          <w:sz w:val="18"/>
          <w:szCs w:val="18"/>
        </w:rPr>
        <w:t>(Criminal Background Check Policy)</w:t>
      </w:r>
    </w:p>
    <w:p w:rsidR="004C738E" w:rsidRDefault="004C738E" w:rsidP="002C7747">
      <w:pPr>
        <w:rPr>
          <w:b/>
          <w:bCs/>
          <w:color w:val="0000FF"/>
          <w:sz w:val="18"/>
          <w:szCs w:val="18"/>
        </w:rPr>
      </w:pPr>
    </w:p>
    <w:p w:rsidR="004C738E" w:rsidRDefault="004C738E" w:rsidP="004C738E">
      <w:pPr>
        <w:spacing w:before="240"/>
        <w:rPr>
          <w:b/>
          <w:bCs/>
          <w:color w:val="0000FF"/>
          <w:sz w:val="18"/>
          <w:szCs w:val="18"/>
        </w:rPr>
      </w:pPr>
      <w:r>
        <w:rPr>
          <w:b/>
          <w:bCs/>
          <w:color w:val="0000FF"/>
          <w:sz w:val="18"/>
          <w:szCs w:val="18"/>
        </w:rPr>
        <w:t xml:space="preserve">Please see: </w:t>
      </w:r>
      <w:hyperlink r:id="rId6" w:history="1">
        <w:r w:rsidR="00C407D5" w:rsidRPr="000E5226">
          <w:rPr>
            <w:rStyle w:val="Hyperlink"/>
            <w:b/>
            <w:bCs/>
            <w:sz w:val="18"/>
            <w:szCs w:val="18"/>
          </w:rPr>
          <w:t>http://ahn.mnsu.edu/athletictraining</w:t>
        </w:r>
        <w:r w:rsidR="00C407D5" w:rsidRPr="000E5226">
          <w:rPr>
            <w:rStyle w:val="Hyperlink"/>
            <w:b/>
            <w:bCs/>
            <w:sz w:val="18"/>
            <w:szCs w:val="18"/>
          </w:rPr>
          <w:t>/</w:t>
        </w:r>
        <w:r w:rsidR="00C407D5" w:rsidRPr="000E5226">
          <w:rPr>
            <w:rStyle w:val="Hyperlink"/>
            <w:b/>
            <w:bCs/>
            <w:sz w:val="18"/>
            <w:szCs w:val="18"/>
          </w:rPr>
          <w:t>admission/</w:t>
        </w:r>
      </w:hyperlink>
    </w:p>
    <w:p w:rsidR="00C407D5" w:rsidRDefault="00C407D5" w:rsidP="004C738E">
      <w:pPr>
        <w:spacing w:before="240"/>
        <w:rPr>
          <w:b/>
          <w:bCs/>
          <w:color w:val="0000FF"/>
          <w:sz w:val="18"/>
          <w:szCs w:val="18"/>
        </w:rPr>
      </w:pPr>
      <w:hyperlink r:id="rId7" w:history="1">
        <w:r w:rsidRPr="000E5226">
          <w:rPr>
            <w:rStyle w:val="Hyperlink"/>
            <w:b/>
            <w:bCs/>
            <w:sz w:val="18"/>
            <w:szCs w:val="18"/>
          </w:rPr>
          <w:t>https://caote.net/prospective-students/</w:t>
        </w:r>
      </w:hyperlink>
      <w:r>
        <w:rPr>
          <w:b/>
          <w:bCs/>
          <w:color w:val="0000FF"/>
          <w:sz w:val="18"/>
          <w:szCs w:val="18"/>
        </w:rPr>
        <w:t xml:space="preserve"> </w:t>
      </w:r>
      <w:bookmarkStart w:id="0" w:name="_GoBack"/>
      <w:bookmarkEnd w:id="0"/>
    </w:p>
    <w:sectPr w:rsidR="00C4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47"/>
    <w:rsid w:val="002C7747"/>
    <w:rsid w:val="004C738E"/>
    <w:rsid w:val="0098540C"/>
    <w:rsid w:val="00C407D5"/>
    <w:rsid w:val="00E80972"/>
    <w:rsid w:val="00FC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D11B"/>
  <w15:chartTrackingRefBased/>
  <w15:docId w15:val="{88EEB72A-1864-412B-A788-95DE9C3C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7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C7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E"/>
    <w:rPr>
      <w:rFonts w:ascii="Segoe UI" w:hAnsi="Segoe UI" w:cs="Segoe UI"/>
      <w:sz w:val="18"/>
      <w:szCs w:val="18"/>
    </w:rPr>
  </w:style>
  <w:style w:type="character" w:styleId="Hyperlink">
    <w:name w:val="Hyperlink"/>
    <w:basedOn w:val="DefaultParagraphFont"/>
    <w:uiPriority w:val="99"/>
    <w:unhideWhenUsed/>
    <w:rsid w:val="00C407D5"/>
    <w:rPr>
      <w:color w:val="0563C1" w:themeColor="hyperlink"/>
      <w:u w:val="single"/>
    </w:rPr>
  </w:style>
  <w:style w:type="character" w:styleId="FollowedHyperlink">
    <w:name w:val="FollowedHyperlink"/>
    <w:basedOn w:val="DefaultParagraphFont"/>
    <w:uiPriority w:val="99"/>
    <w:semiHidden/>
    <w:unhideWhenUsed/>
    <w:rsid w:val="00C40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ote.net/prospective-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n.mnsu.edu/athletictraining/admission/" TargetMode="External"/><Relationship Id="rId5" Type="http://schemas.openxmlformats.org/officeDocument/2006/relationships/image" Target="cid:image001.jpg@01D38EAA.808BB3A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Shirley</dc:creator>
  <cp:keywords/>
  <dc:description/>
  <cp:lastModifiedBy>Hodgden, Katie Ann</cp:lastModifiedBy>
  <cp:revision>4</cp:revision>
  <cp:lastPrinted>2018-01-16T15:43:00Z</cp:lastPrinted>
  <dcterms:created xsi:type="dcterms:W3CDTF">2018-01-16T15:28:00Z</dcterms:created>
  <dcterms:modified xsi:type="dcterms:W3CDTF">2018-09-10T20:54:00Z</dcterms:modified>
</cp:coreProperties>
</file>